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3C" w:rsidRDefault="00E1343C" w:rsidP="00E1343C">
      <w:pPr>
        <w:ind w:firstLine="709"/>
        <w:jc w:val="center"/>
      </w:pPr>
      <w:r>
        <w:t xml:space="preserve">Информация </w:t>
      </w:r>
    </w:p>
    <w:p w:rsidR="00E1343C" w:rsidRDefault="00E1343C" w:rsidP="00E1343C">
      <w:pPr>
        <w:ind w:firstLine="709"/>
        <w:jc w:val="center"/>
      </w:pPr>
      <w:r>
        <w:t>о мерах поддержки юридических лиц,</w:t>
      </w:r>
    </w:p>
    <w:p w:rsidR="00E1343C" w:rsidRDefault="00E1343C" w:rsidP="00E1343C">
      <w:pPr>
        <w:ind w:firstLine="709"/>
        <w:jc w:val="center"/>
      </w:pPr>
      <w:r>
        <w:t xml:space="preserve"> индивидуальных предпринимателей (работодателей) </w:t>
      </w:r>
    </w:p>
    <w:p w:rsidR="00E1343C" w:rsidRDefault="00E1343C" w:rsidP="00E1343C">
      <w:pPr>
        <w:ind w:firstLine="709"/>
        <w:jc w:val="center"/>
      </w:pPr>
      <w:r>
        <w:t>в сфере занятости населения.</w:t>
      </w:r>
    </w:p>
    <w:p w:rsidR="00E1343C" w:rsidRDefault="00E1343C" w:rsidP="00E1343C">
      <w:pPr>
        <w:ind w:firstLine="709"/>
        <w:jc w:val="center"/>
      </w:pPr>
    </w:p>
    <w:p w:rsidR="00FE641A" w:rsidRPr="00BF1EBB" w:rsidRDefault="00FE641A" w:rsidP="00E1343C">
      <w:pPr>
        <w:ind w:firstLine="709"/>
        <w:jc w:val="both"/>
      </w:pPr>
      <w:proofErr w:type="gramStart"/>
      <w:r w:rsidRPr="00BF1EBB">
        <w:t xml:space="preserve">В </w:t>
      </w:r>
      <w:r w:rsidR="0049472F" w:rsidRPr="00BF1EBB">
        <w:t xml:space="preserve">2016 году в </w:t>
      </w:r>
      <w:r w:rsidRPr="00BF1EBB">
        <w:t xml:space="preserve">Ханты-Мансийском автономном округе – Югре осуществляется реализация  государственной  программы  Ханты-Мансийского автономного  округа – Югры «Содействие  занятости  населения в Ханты-Мансийском </w:t>
      </w:r>
      <w:r w:rsidR="00905E9A" w:rsidRPr="00BF1EBB">
        <w:t>автономном округе - Югре на 2016</w:t>
      </w:r>
      <w:r w:rsidRPr="00BF1EBB">
        <w:t xml:space="preserve"> – 2020 годы» (далее – Государс</w:t>
      </w:r>
      <w:r w:rsidR="00A3135C">
        <w:t>твенная программа), утвержденная</w:t>
      </w:r>
      <w:r w:rsidRPr="00BF1EBB">
        <w:t xml:space="preserve">  постановлением Правительства автономного округа от 9 октября 2013 г. № 409-п</w:t>
      </w:r>
      <w:r w:rsidR="00A35F8D" w:rsidRPr="00BF1EBB">
        <w:t xml:space="preserve"> (в редакции</w:t>
      </w:r>
      <w:r w:rsidR="0049472F" w:rsidRPr="00BF1EBB">
        <w:t xml:space="preserve"> п</w:t>
      </w:r>
      <w:r w:rsidR="00A35F8D" w:rsidRPr="00BF1EBB">
        <w:t>остановления</w:t>
      </w:r>
      <w:r w:rsidR="0049472F" w:rsidRPr="00BF1EBB">
        <w:t xml:space="preserve"> Правительства автономного округа  № 396-п от 13 ноября 2015 года</w:t>
      </w:r>
      <w:r w:rsidR="00A35F8D" w:rsidRPr="00BF1EBB">
        <w:t>)</w:t>
      </w:r>
      <w:r w:rsidRPr="00BF1EBB">
        <w:t xml:space="preserve">. </w:t>
      </w:r>
      <w:proofErr w:type="gramEnd"/>
    </w:p>
    <w:p w:rsidR="00F41C03" w:rsidRPr="00BF1EBB" w:rsidRDefault="00F41C03" w:rsidP="00E1343C">
      <w:pPr>
        <w:ind w:firstLine="709"/>
        <w:jc w:val="both"/>
        <w:rPr>
          <w:color w:val="000000"/>
        </w:rPr>
      </w:pPr>
      <w:r w:rsidRPr="00BF1EBB">
        <w:t xml:space="preserve">Актуальная редакция Государственной программы размещена на </w:t>
      </w:r>
      <w:r w:rsidRPr="00BF1EBB">
        <w:rPr>
          <w:color w:val="000000"/>
        </w:rPr>
        <w:t>едином  официальном  сайте  государственных органов Ханты-Мансийского автономного  округа – Югры (http://www.deptrud.admhmao.ru, раздел «Государственные программы»).</w:t>
      </w:r>
    </w:p>
    <w:p w:rsidR="00625A33" w:rsidRPr="00BF1EBB" w:rsidRDefault="00A3135C" w:rsidP="00E1343C">
      <w:pPr>
        <w:autoSpaceDE w:val="0"/>
        <w:autoSpaceDN w:val="0"/>
        <w:adjustRightInd w:val="0"/>
        <w:ind w:firstLine="708"/>
        <w:jc w:val="both"/>
        <w:rPr>
          <w:color w:val="000000"/>
          <w:lang w:val="x-none"/>
        </w:rPr>
      </w:pPr>
      <w:r>
        <w:rPr>
          <w:color w:val="000000"/>
        </w:rPr>
        <w:t xml:space="preserve">Государственной  </w:t>
      </w:r>
      <w:r w:rsidRPr="00BF1EBB">
        <w:rPr>
          <w:color w:val="000000"/>
          <w:lang w:val="x-none"/>
        </w:rPr>
        <w:t>програм</w:t>
      </w:r>
      <w:r w:rsidRPr="00BF1EBB">
        <w:rPr>
          <w:color w:val="000000"/>
        </w:rPr>
        <w:t>мой</w:t>
      </w:r>
      <w:r w:rsidR="00625A33" w:rsidRPr="00BF1EBB">
        <w:rPr>
          <w:color w:val="000000"/>
        </w:rPr>
        <w:t xml:space="preserve"> </w:t>
      </w:r>
      <w:r w:rsidR="00625A33" w:rsidRPr="00BF1EBB">
        <w:rPr>
          <w:color w:val="000000"/>
          <w:lang w:val="x-none"/>
        </w:rPr>
        <w:t xml:space="preserve"> предусмотрены мероприятия активной политики занятости населения, реализуемые в </w:t>
      </w:r>
      <w:r w:rsidR="00F41C03" w:rsidRPr="00BF1EBB">
        <w:rPr>
          <w:color w:val="000000"/>
        </w:rPr>
        <w:t xml:space="preserve">соответствии с </w:t>
      </w:r>
      <w:r w:rsidR="00625A33" w:rsidRPr="00BF1EBB">
        <w:rPr>
          <w:color w:val="000000"/>
          <w:lang w:val="x-none"/>
        </w:rPr>
        <w:t xml:space="preserve"> подпрограм</w:t>
      </w:r>
      <w:r w:rsidR="00F41C03" w:rsidRPr="00BF1EBB">
        <w:rPr>
          <w:color w:val="000000"/>
        </w:rPr>
        <w:t>ма</w:t>
      </w:r>
      <w:r w:rsidR="00625A33" w:rsidRPr="00BF1EBB">
        <w:rPr>
          <w:color w:val="000000"/>
          <w:lang w:val="x-none"/>
        </w:rPr>
        <w:t>м</w:t>
      </w:r>
      <w:r w:rsidR="00F41C03" w:rsidRPr="00BF1EBB">
        <w:rPr>
          <w:color w:val="000000"/>
        </w:rPr>
        <w:t>и</w:t>
      </w:r>
      <w:r w:rsidR="00625A33" w:rsidRPr="00BF1EBB">
        <w:rPr>
          <w:rFonts w:ascii="Calibri" w:hAnsi="Calibri" w:cs="Calibri"/>
          <w:color w:val="000000"/>
          <w:lang w:val="x-none"/>
        </w:rPr>
        <w:t xml:space="preserve"> </w:t>
      </w:r>
      <w:r w:rsidR="00625A33" w:rsidRPr="00BF1EBB">
        <w:rPr>
          <w:color w:val="000000"/>
          <w:lang w:val="x-none"/>
        </w:rPr>
        <w:t xml:space="preserve">«Содействие трудоустройству граждан» и «Повышение мобильности трудовых ресурсов </w:t>
      </w:r>
      <w:proofErr w:type="gramStart"/>
      <w:r w:rsidR="00625A33" w:rsidRPr="00BF1EBB">
        <w:rPr>
          <w:color w:val="000000"/>
          <w:lang w:val="x-none"/>
        </w:rPr>
        <w:t>в</w:t>
      </w:r>
      <w:proofErr w:type="gramEnd"/>
      <w:r w:rsidR="00625A33" w:rsidRPr="00BF1EBB">
        <w:rPr>
          <w:color w:val="000000"/>
          <w:lang w:val="x-none"/>
        </w:rPr>
        <w:t xml:space="preserve"> </w:t>
      </w:r>
      <w:proofErr w:type="gramStart"/>
      <w:r w:rsidR="00625A33" w:rsidRPr="00BF1EBB">
        <w:rPr>
          <w:color w:val="000000"/>
          <w:lang w:val="x-none"/>
        </w:rPr>
        <w:t>Ханты-Мансий</w:t>
      </w:r>
      <w:r w:rsidR="00F41C03" w:rsidRPr="00BF1EBB">
        <w:rPr>
          <w:color w:val="000000"/>
          <w:lang w:val="x-none"/>
        </w:rPr>
        <w:t>ском</w:t>
      </w:r>
      <w:proofErr w:type="gramEnd"/>
      <w:r w:rsidR="00F41C03" w:rsidRPr="00BF1EBB">
        <w:rPr>
          <w:color w:val="000000"/>
          <w:lang w:val="x-none"/>
        </w:rPr>
        <w:t xml:space="preserve"> автономном округе – Югре»</w:t>
      </w:r>
      <w:r w:rsidR="00F41C03" w:rsidRPr="00BF1EBB">
        <w:rPr>
          <w:color w:val="000000"/>
        </w:rPr>
        <w:t xml:space="preserve">, на </w:t>
      </w:r>
      <w:r w:rsidR="00625A33" w:rsidRPr="00BF1EBB">
        <w:rPr>
          <w:color w:val="000000"/>
          <w:lang w:val="x-none"/>
        </w:rPr>
        <w:t xml:space="preserve">реализацию </w:t>
      </w:r>
      <w:r w:rsidR="00F41C03" w:rsidRPr="00BF1EBB">
        <w:rPr>
          <w:color w:val="000000"/>
        </w:rPr>
        <w:t xml:space="preserve">которых </w:t>
      </w:r>
      <w:r w:rsidR="00625A33" w:rsidRPr="00BF1EBB">
        <w:rPr>
          <w:color w:val="000000"/>
          <w:lang w:val="x-none"/>
        </w:rPr>
        <w:t xml:space="preserve"> </w:t>
      </w:r>
      <w:r w:rsidR="00F41C03" w:rsidRPr="00BF1EBB">
        <w:rPr>
          <w:color w:val="000000"/>
        </w:rPr>
        <w:t xml:space="preserve">запланировано </w:t>
      </w:r>
      <w:r w:rsidR="00625A33" w:rsidRPr="00BF1EBB">
        <w:rPr>
          <w:color w:val="000000"/>
          <w:lang w:val="x-none"/>
        </w:rPr>
        <w:t>432</w:t>
      </w:r>
      <w:r w:rsidR="00F41C03" w:rsidRPr="00BF1EBB">
        <w:rPr>
          <w:color w:val="000000"/>
        </w:rPr>
        <w:t>,7</w:t>
      </w:r>
      <w:r w:rsidR="00625A33" w:rsidRPr="00BF1EBB">
        <w:rPr>
          <w:color w:val="000000"/>
          <w:lang w:val="x-none"/>
        </w:rPr>
        <w:t xml:space="preserve"> </w:t>
      </w:r>
      <w:r w:rsidR="00F41C03" w:rsidRPr="00BF1EBB">
        <w:rPr>
          <w:color w:val="000000"/>
        </w:rPr>
        <w:t>млн</w:t>
      </w:r>
      <w:r w:rsidR="00625A33" w:rsidRPr="00BF1EBB">
        <w:rPr>
          <w:color w:val="000000"/>
          <w:lang w:val="x-none"/>
        </w:rPr>
        <w:t xml:space="preserve">. рублей </w:t>
      </w:r>
      <w:r w:rsidR="00F41C03" w:rsidRPr="00BF1EBB">
        <w:rPr>
          <w:color w:val="000000"/>
        </w:rPr>
        <w:t xml:space="preserve"> </w:t>
      </w:r>
      <w:r w:rsidR="00625A33" w:rsidRPr="00BF1EBB">
        <w:rPr>
          <w:color w:val="000000"/>
          <w:lang w:val="x-none"/>
        </w:rPr>
        <w:t>(93,4 % от общего объема финансирования двух подпрограмм на текущий год</w:t>
      </w:r>
      <w:r w:rsidR="00F41C03" w:rsidRPr="00BF1EBB">
        <w:rPr>
          <w:color w:val="000000"/>
        </w:rPr>
        <w:t xml:space="preserve"> –</w:t>
      </w:r>
      <w:r w:rsidR="00F41C03" w:rsidRPr="00BF1EBB">
        <w:rPr>
          <w:color w:val="000000"/>
          <w:lang w:val="x-none"/>
        </w:rPr>
        <w:t>463</w:t>
      </w:r>
      <w:r w:rsidR="00F41C03" w:rsidRPr="00BF1EBB">
        <w:rPr>
          <w:color w:val="000000"/>
        </w:rPr>
        <w:t>,2 млн</w:t>
      </w:r>
      <w:r w:rsidR="00F41C03" w:rsidRPr="00BF1EBB">
        <w:rPr>
          <w:color w:val="000000"/>
          <w:lang w:val="x-none"/>
        </w:rPr>
        <w:t>. рублей</w:t>
      </w:r>
      <w:r w:rsidR="00F41C03" w:rsidRPr="00BF1EBB">
        <w:rPr>
          <w:color w:val="000000"/>
        </w:rPr>
        <w:t>).</w:t>
      </w:r>
      <w:r w:rsidR="00F41C03" w:rsidRPr="00BF1EBB">
        <w:rPr>
          <w:color w:val="000000"/>
          <w:lang w:val="x-none"/>
        </w:rPr>
        <w:t xml:space="preserve"> </w:t>
      </w:r>
    </w:p>
    <w:p w:rsidR="00625A33" w:rsidRPr="00BF1EBB" w:rsidRDefault="00625A33" w:rsidP="00E1343C">
      <w:pPr>
        <w:ind w:firstLine="708"/>
        <w:jc w:val="both"/>
      </w:pPr>
      <w:r w:rsidRPr="00BF1EBB">
        <w:t>В 2016 году Г</w:t>
      </w:r>
      <w:r w:rsidR="00DD47C9" w:rsidRPr="00BF1EBB">
        <w:t>осударственной программой</w:t>
      </w:r>
      <w:r w:rsidRPr="00BF1EBB">
        <w:t xml:space="preserve">  сохранены</w:t>
      </w:r>
      <w:r w:rsidR="00DD47C9" w:rsidRPr="00BF1EBB">
        <w:t xml:space="preserve"> </w:t>
      </w:r>
      <w:r w:rsidR="00F41C03" w:rsidRPr="00BF1EBB">
        <w:t xml:space="preserve">реализуемые в 2015 году </w:t>
      </w:r>
      <w:r w:rsidR="00DD47C9" w:rsidRPr="00BF1EBB">
        <w:t>меры поддержки  работодателей, организующих временное и пос</w:t>
      </w:r>
      <w:r w:rsidR="00F41C03" w:rsidRPr="00BF1EBB">
        <w:t>тоянное трудоустройство граждан.</w:t>
      </w:r>
    </w:p>
    <w:p w:rsidR="00FE641A" w:rsidRPr="00BF1EBB" w:rsidRDefault="00DD47C9" w:rsidP="00E1343C">
      <w:pPr>
        <w:ind w:firstLine="708"/>
        <w:jc w:val="both"/>
      </w:pPr>
      <w:r w:rsidRPr="00BF1EBB">
        <w:t>Виды и р</w:t>
      </w:r>
      <w:r w:rsidR="00A3135C">
        <w:t>азмеры мер государственной поддержки</w:t>
      </w:r>
      <w:r w:rsidR="00FE641A" w:rsidRPr="00BF1EBB">
        <w:t xml:space="preserve"> за счет средств бюджета автономного округа, предусмотренных на организацию временного </w:t>
      </w:r>
      <w:r w:rsidRPr="00BF1EBB">
        <w:t xml:space="preserve">и постоянного </w:t>
      </w:r>
      <w:r w:rsidR="00FE641A" w:rsidRPr="00BF1EBB">
        <w:t>трудоустройства граждан</w:t>
      </w:r>
      <w:r w:rsidR="00A3135C">
        <w:t xml:space="preserve"> - Приложение</w:t>
      </w:r>
      <w:r w:rsidR="00FE641A" w:rsidRPr="00BF1EBB">
        <w:t xml:space="preserve"> 1. </w:t>
      </w:r>
    </w:p>
    <w:p w:rsidR="00FE641A" w:rsidRPr="00BF1EBB" w:rsidRDefault="00FE641A" w:rsidP="00E1343C">
      <w:pPr>
        <w:ind w:firstLine="708"/>
        <w:jc w:val="both"/>
      </w:pPr>
      <w:r w:rsidRPr="00BF1EBB">
        <w:t xml:space="preserve">В Государственную  программу включены антикризисные мероприятия </w:t>
      </w:r>
      <w:proofErr w:type="gramStart"/>
      <w:r w:rsidRPr="00BF1EBB">
        <w:t>по</w:t>
      </w:r>
      <w:proofErr w:type="gramEnd"/>
      <w:r w:rsidRPr="00BF1EBB">
        <w:t>:</w:t>
      </w:r>
    </w:p>
    <w:p w:rsidR="00FE641A" w:rsidRPr="00BF1EBB" w:rsidRDefault="00170D45" w:rsidP="00E1343C">
      <w:pPr>
        <w:ind w:firstLine="709"/>
        <w:jc w:val="both"/>
      </w:pPr>
      <w:r>
        <w:t xml:space="preserve">- </w:t>
      </w:r>
      <w:r w:rsidR="00FE641A" w:rsidRPr="00BF1EBB">
        <w:t>профессиональному обучению и дополнительному образованию работников, находящихся под угрозой увольнения, работников организаций производственной сферы, осуществляющих реструктуризацию и модернизацию производства;</w:t>
      </w:r>
    </w:p>
    <w:p w:rsidR="007D122C" w:rsidRPr="00BF1EBB" w:rsidRDefault="00170D45" w:rsidP="00E1343C">
      <w:pPr>
        <w:ind w:firstLine="709"/>
        <w:jc w:val="both"/>
        <w:rPr>
          <w:i/>
        </w:rPr>
      </w:pPr>
      <w:r>
        <w:rPr>
          <w:bCs/>
          <w:color w:val="000000"/>
        </w:rPr>
        <w:t xml:space="preserve">- </w:t>
      </w:r>
      <w:bookmarkStart w:id="0" w:name="_GoBack"/>
      <w:bookmarkEnd w:id="0"/>
      <w:r w:rsidR="007D122C" w:rsidRPr="00BF1EBB">
        <w:rPr>
          <w:bCs/>
          <w:color w:val="000000"/>
        </w:rPr>
        <w:t xml:space="preserve">организации временного трудоустройства работников организаций, находящихся под риском увольнения, и граждан, ищущих работу; </w:t>
      </w:r>
    </w:p>
    <w:p w:rsidR="007D122C" w:rsidRPr="00BF1EBB" w:rsidRDefault="00A3135C" w:rsidP="00E1343C">
      <w:pPr>
        <w:ind w:left="142" w:firstLine="567"/>
        <w:jc w:val="both"/>
      </w:pPr>
      <w:r>
        <w:t>Мероприятиями государственной программы</w:t>
      </w:r>
      <w:r w:rsidR="007D122C" w:rsidRPr="00BF1EBB">
        <w:t xml:space="preserve"> предусмотрена </w:t>
      </w:r>
      <w:r>
        <w:t>компенсация</w:t>
      </w:r>
      <w:r w:rsidRPr="00BF1EBB">
        <w:t xml:space="preserve">  </w:t>
      </w:r>
      <w:r w:rsidR="007D122C" w:rsidRPr="00BF1EBB">
        <w:t>работодателю расходов по оплате труда работников, участвующих в мероприятии, в размере 15 909 рублей с учетом страховых взносов в государственные внебюджетные фонды за полный отработанный месяц.</w:t>
      </w:r>
    </w:p>
    <w:p w:rsidR="007D122C" w:rsidRPr="00BF1EBB" w:rsidRDefault="007D122C" w:rsidP="00E1343C">
      <w:pPr>
        <w:ind w:firstLine="709"/>
        <w:jc w:val="both"/>
      </w:pPr>
      <w:r w:rsidRPr="00BF1EBB">
        <w:t>Временное трудоустройство работников, находящихся под риском увольнения, может быть организовано как в организации, являющейся для них работодателем, так и в другой организации, готовой организовать временные работы для рассматриваемой категории работников  на период до трех месяцев.</w:t>
      </w:r>
    </w:p>
    <w:p w:rsidR="00A3135C" w:rsidRDefault="009877E9" w:rsidP="00E1343C">
      <w:pPr>
        <w:ind w:firstLine="708"/>
        <w:jc w:val="both"/>
      </w:pPr>
      <w:r w:rsidRPr="00BF1EBB">
        <w:t xml:space="preserve">В случае создания работодателем постоянных рабочих мест для трудоустройства незанятых инвалидов и одиноких родителей, родителей, воспитывающих детей-инвалидов, многодетных родителей ему компенсируются расходы по созданию постоянного рабочего места: </w:t>
      </w:r>
    </w:p>
    <w:p w:rsidR="00A3135C" w:rsidRDefault="00A3135C" w:rsidP="00E1343C">
      <w:pPr>
        <w:ind w:firstLine="708"/>
        <w:jc w:val="both"/>
      </w:pPr>
      <w:r>
        <w:t xml:space="preserve">- </w:t>
      </w:r>
      <w:r w:rsidR="009877E9" w:rsidRPr="00BF1EBB">
        <w:t>для инвалида – не более 72,69 тыс. рублей, для одиноких родителей, родителей</w:t>
      </w:r>
      <w:r>
        <w:t>, воспитывающих детей-инвалидов;</w:t>
      </w:r>
    </w:p>
    <w:p w:rsidR="009877E9" w:rsidRPr="00BF1EBB" w:rsidRDefault="00A3135C" w:rsidP="00E1343C">
      <w:pPr>
        <w:ind w:firstLine="708"/>
        <w:jc w:val="both"/>
      </w:pPr>
      <w:r>
        <w:t>-</w:t>
      </w:r>
      <w:r w:rsidR="009877E9" w:rsidRPr="00BF1EBB">
        <w:t xml:space="preserve"> многодетных родителей – не более 50 тыс. рублей за каждое созданное рабочее место.</w:t>
      </w:r>
    </w:p>
    <w:p w:rsidR="009877E9" w:rsidRPr="00BF1EBB" w:rsidRDefault="009877E9" w:rsidP="00E1343C">
      <w:pPr>
        <w:pStyle w:val="ConsPlusNormal"/>
        <w:ind w:firstLine="540"/>
        <w:jc w:val="both"/>
        <w:rPr>
          <w:szCs w:val="24"/>
        </w:rPr>
      </w:pPr>
      <w:proofErr w:type="gramStart"/>
      <w:r w:rsidRPr="00BF1EBB">
        <w:rPr>
          <w:color w:val="000000"/>
          <w:szCs w:val="24"/>
        </w:rPr>
        <w:t xml:space="preserve">Государственной программой сохранена мера поддержки безработных граждан, желающих организовать собственное дело, в виде единовременной финансовой помощи при государственной регистрации </w:t>
      </w:r>
      <w:r w:rsidRPr="00BF1EBB">
        <w:rPr>
          <w:szCs w:val="24"/>
        </w:rPr>
        <w:t xml:space="preserve">в качестве юридического лица, индивидуального </w:t>
      </w:r>
      <w:r w:rsidRPr="00BF1EBB">
        <w:rPr>
          <w:szCs w:val="24"/>
        </w:rPr>
        <w:lastRenderedPageBreak/>
        <w:t>предпринимателя либо крестьянского (фермерского) хозяйства в размере 88,2 тыс. рублей, а также единовременной финансовой помощи на подготовку документов для соответствующей государственной регистрации в размере 1,1 тыс. рублей.</w:t>
      </w:r>
      <w:proofErr w:type="gramEnd"/>
    </w:p>
    <w:p w:rsidR="009877E9" w:rsidRPr="00BF1EBB" w:rsidRDefault="009877E9" w:rsidP="00E1343C">
      <w:pPr>
        <w:ind w:firstLine="540"/>
        <w:jc w:val="both"/>
      </w:pPr>
      <w:r w:rsidRPr="00BF1EBB">
        <w:t xml:space="preserve">В случае создания безработным гражданином, открывшим собственное дело с помощью средств </w:t>
      </w:r>
      <w:r w:rsidRPr="00BF1EBB">
        <w:rPr>
          <w:color w:val="000000"/>
        </w:rPr>
        <w:t xml:space="preserve">единовременной финансовой помощи, </w:t>
      </w:r>
      <w:r w:rsidRPr="00BF1EBB">
        <w:t>дополнительных рабочих мест  для трудоустройства безработных граждан предоставляется субсидия  также в размере 88,2 тыс. рублей за каждое дополнительно созданное рабочее место.</w:t>
      </w:r>
    </w:p>
    <w:p w:rsidR="009877E9" w:rsidRPr="00BF1EBB" w:rsidRDefault="00FE641A" w:rsidP="00E1343C">
      <w:pPr>
        <w:ind w:firstLine="540"/>
        <w:jc w:val="both"/>
      </w:pPr>
      <w:r w:rsidRPr="00BF1EBB">
        <w:t xml:space="preserve">Кроме того, безработные и </w:t>
      </w:r>
      <w:r w:rsidRPr="00BF1EBB">
        <w:rPr>
          <w:color w:val="000000"/>
        </w:rPr>
        <w:t>не занятые трудовой деятельностью граждане, изъявившие желание организовать свою трудовую деятельность с применением гибких форм занятости, включая надомный труд, имеют возможность получения единовременной финансовой помощи в размере не более 88,2 тыс. рублей на приобретение инструментов, материалов и сырья, оборудования, необходимых для осуществления ими трудовой деятельности.</w:t>
      </w:r>
    </w:p>
    <w:p w:rsidR="00FE641A" w:rsidRPr="00BF1EBB" w:rsidRDefault="00FE641A" w:rsidP="00E1343C">
      <w:pPr>
        <w:ind w:firstLine="540"/>
        <w:jc w:val="both"/>
      </w:pPr>
      <w:r w:rsidRPr="00BF1EBB">
        <w:t>Приложение: информация о размерах  и видах  государственной поддержки в разрезе мероприятий на 4 л. в 1 экз.</w:t>
      </w:r>
    </w:p>
    <w:p w:rsidR="00FE641A" w:rsidRDefault="00FE641A" w:rsidP="00E1343C">
      <w:pPr>
        <w:jc w:val="both"/>
      </w:pPr>
    </w:p>
    <w:p w:rsidR="00E1343C" w:rsidRDefault="00E1343C" w:rsidP="00E1343C">
      <w:pPr>
        <w:jc w:val="both"/>
      </w:pPr>
    </w:p>
    <w:p w:rsidR="00E1343C" w:rsidRPr="00BF1EBB" w:rsidRDefault="00E1343C" w:rsidP="00E1343C">
      <w:pPr>
        <w:jc w:val="both"/>
      </w:pPr>
    </w:p>
    <w:p w:rsidR="00E1343C" w:rsidRDefault="00E1343C" w:rsidP="00E1343C">
      <w:r>
        <w:t xml:space="preserve">Директор Департамента экономического развития </w:t>
      </w:r>
    </w:p>
    <w:p w:rsidR="00E1343C" w:rsidRDefault="00E1343C" w:rsidP="00E1343C">
      <w:r>
        <w:t xml:space="preserve">– заместитель Губернатора Ханты-Мансийского </w:t>
      </w:r>
    </w:p>
    <w:p w:rsidR="009C6387" w:rsidRPr="00BF1EBB" w:rsidRDefault="00E1343C" w:rsidP="00E1343C">
      <w:r>
        <w:t xml:space="preserve">автономного округа – Югры  </w:t>
      </w:r>
      <w:r w:rsidR="009877E9" w:rsidRPr="00BF1EBB">
        <w:t>П.П. Сидоров</w:t>
      </w:r>
      <w:r w:rsidR="009C6387" w:rsidRPr="00BF1EBB">
        <w:t xml:space="preserve"> </w:t>
      </w:r>
    </w:p>
    <w:p w:rsidR="00FE641A" w:rsidRPr="00BF1EBB" w:rsidRDefault="00FE641A" w:rsidP="00E1343C">
      <w:pPr>
        <w:rPr>
          <w:sz w:val="18"/>
          <w:szCs w:val="18"/>
        </w:rPr>
      </w:pPr>
    </w:p>
    <w:sectPr w:rsidR="00FE641A" w:rsidRPr="00BF1EBB" w:rsidSect="00D91708">
      <w:footerReference w:type="default" r:id="rId8"/>
      <w:pgSz w:w="11905" w:h="16837"/>
      <w:pgMar w:top="850" w:right="1134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50" w:rsidRDefault="00642E50" w:rsidP="001B3673">
      <w:r>
        <w:separator/>
      </w:r>
    </w:p>
  </w:endnote>
  <w:endnote w:type="continuationSeparator" w:id="0">
    <w:p w:rsidR="00642E50" w:rsidRDefault="00642E50" w:rsidP="001B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616150"/>
      <w:docPartObj>
        <w:docPartGallery w:val="Page Numbers (Bottom of Page)"/>
        <w:docPartUnique/>
      </w:docPartObj>
    </w:sdtPr>
    <w:sdtEndPr/>
    <w:sdtContent>
      <w:p w:rsidR="007073CB" w:rsidRDefault="007073C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D45">
          <w:rPr>
            <w:noProof/>
          </w:rPr>
          <w:t>2</w:t>
        </w:r>
        <w:r>
          <w:fldChar w:fldCharType="end"/>
        </w:r>
      </w:p>
    </w:sdtContent>
  </w:sdt>
  <w:p w:rsidR="007073CB" w:rsidRDefault="007073C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50" w:rsidRDefault="00642E50" w:rsidP="001B3673">
      <w:r>
        <w:separator/>
      </w:r>
    </w:p>
  </w:footnote>
  <w:footnote w:type="continuationSeparator" w:id="0">
    <w:p w:rsidR="00642E50" w:rsidRDefault="00642E50" w:rsidP="001B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2C"/>
    <w:rsid w:val="00170D45"/>
    <w:rsid w:val="001B3673"/>
    <w:rsid w:val="001C152D"/>
    <w:rsid w:val="001D242E"/>
    <w:rsid w:val="00257E58"/>
    <w:rsid w:val="002B77F1"/>
    <w:rsid w:val="002C55CB"/>
    <w:rsid w:val="002F27BD"/>
    <w:rsid w:val="003F2804"/>
    <w:rsid w:val="0049472F"/>
    <w:rsid w:val="004D282C"/>
    <w:rsid w:val="005075ED"/>
    <w:rsid w:val="005F323E"/>
    <w:rsid w:val="00625A33"/>
    <w:rsid w:val="00642E50"/>
    <w:rsid w:val="007073CB"/>
    <w:rsid w:val="007D122C"/>
    <w:rsid w:val="00845A47"/>
    <w:rsid w:val="008E76D8"/>
    <w:rsid w:val="00905E9A"/>
    <w:rsid w:val="009877E9"/>
    <w:rsid w:val="009A560A"/>
    <w:rsid w:val="009C6387"/>
    <w:rsid w:val="009E5B3D"/>
    <w:rsid w:val="00A3135C"/>
    <w:rsid w:val="00A35F8D"/>
    <w:rsid w:val="00AC17E9"/>
    <w:rsid w:val="00B322CD"/>
    <w:rsid w:val="00BC64EC"/>
    <w:rsid w:val="00BF1EBB"/>
    <w:rsid w:val="00C61B21"/>
    <w:rsid w:val="00CF5377"/>
    <w:rsid w:val="00D91708"/>
    <w:rsid w:val="00DD47C9"/>
    <w:rsid w:val="00E1343C"/>
    <w:rsid w:val="00E82A8A"/>
    <w:rsid w:val="00F41C03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41A"/>
    <w:pPr>
      <w:keepNext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41A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3">
    <w:name w:val="Body Text 3"/>
    <w:basedOn w:val="a"/>
    <w:link w:val="30"/>
    <w:uiPriority w:val="99"/>
    <w:rsid w:val="00FE64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E64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Знак"/>
    <w:aliases w:val="Мой Заголовок 1 Знак Знак"/>
    <w:link w:val="a4"/>
    <w:locked/>
    <w:rsid w:val="00FE641A"/>
    <w:rPr>
      <w:sz w:val="28"/>
      <w:szCs w:val="28"/>
    </w:rPr>
  </w:style>
  <w:style w:type="paragraph" w:customStyle="1" w:styleId="a4">
    <w:name w:val="Основной"/>
    <w:basedOn w:val="a"/>
    <w:link w:val="a3"/>
    <w:qFormat/>
    <w:rsid w:val="00FE641A"/>
    <w:pPr>
      <w:spacing w:after="120"/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FE64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B322CD"/>
    <w:rPr>
      <w:b/>
      <w:color w:val="26282F"/>
      <w:sz w:val="26"/>
    </w:rPr>
  </w:style>
  <w:style w:type="paragraph" w:styleId="2">
    <w:name w:val="Body Text Indent 2"/>
    <w:basedOn w:val="a"/>
    <w:link w:val="20"/>
    <w:uiPriority w:val="99"/>
    <w:unhideWhenUsed/>
    <w:rsid w:val="00B322CD"/>
    <w:pPr>
      <w:spacing w:after="120" w:line="480" w:lineRule="auto"/>
      <w:ind w:left="283"/>
    </w:pPr>
    <w:rPr>
      <w:rFonts w:eastAsiaTheme="minorEastAsi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322C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87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77E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AC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AC17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AC17E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B36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3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B36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36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41A"/>
    <w:pPr>
      <w:keepNext/>
      <w:outlineLvl w:val="0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41A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3">
    <w:name w:val="Body Text 3"/>
    <w:basedOn w:val="a"/>
    <w:link w:val="30"/>
    <w:uiPriority w:val="99"/>
    <w:rsid w:val="00FE64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E641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Знак"/>
    <w:aliases w:val="Мой Заголовок 1 Знак Знак"/>
    <w:link w:val="a4"/>
    <w:locked/>
    <w:rsid w:val="00FE641A"/>
    <w:rPr>
      <w:sz w:val="28"/>
      <w:szCs w:val="28"/>
    </w:rPr>
  </w:style>
  <w:style w:type="paragraph" w:customStyle="1" w:styleId="a4">
    <w:name w:val="Основной"/>
    <w:basedOn w:val="a"/>
    <w:link w:val="a3"/>
    <w:qFormat/>
    <w:rsid w:val="00FE641A"/>
    <w:pPr>
      <w:spacing w:after="120"/>
      <w:ind w:firstLine="708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FE64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Цветовое выделение"/>
    <w:uiPriority w:val="99"/>
    <w:rsid w:val="00B322CD"/>
    <w:rPr>
      <w:b/>
      <w:color w:val="26282F"/>
      <w:sz w:val="26"/>
    </w:rPr>
  </w:style>
  <w:style w:type="paragraph" w:styleId="2">
    <w:name w:val="Body Text Indent 2"/>
    <w:basedOn w:val="a"/>
    <w:link w:val="20"/>
    <w:uiPriority w:val="99"/>
    <w:unhideWhenUsed/>
    <w:rsid w:val="00B322CD"/>
    <w:pPr>
      <w:spacing w:after="120" w:line="480" w:lineRule="auto"/>
      <w:ind w:left="283"/>
    </w:pPr>
    <w:rPr>
      <w:rFonts w:eastAsiaTheme="minorEastAsi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322C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87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77E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AC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AC17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AC17E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B36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3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B36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36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1E91-5EBC-43A5-B87D-1FB69F72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Илья Николаевич</dc:creator>
  <cp:keywords/>
  <dc:description/>
  <cp:lastModifiedBy>Бочкарева Наталья Александровна</cp:lastModifiedBy>
  <cp:revision>32</cp:revision>
  <dcterms:created xsi:type="dcterms:W3CDTF">2015-01-25T12:25:00Z</dcterms:created>
  <dcterms:modified xsi:type="dcterms:W3CDTF">2016-02-29T09:46:00Z</dcterms:modified>
</cp:coreProperties>
</file>