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xml" ContentType="application/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  <w:t xml:space="preserve">Документ предоставлен </w:t>
      </w:r>
      <w:hyperlink r:id="rId2">
        <w:r>
          <w:rPr>
            <w:rStyle w:val="Style14"/>
            <w:color w:val="0000FF"/>
          </w:rPr>
          <w:t>КонсультантПлюс</w:t>
        </w:r>
      </w:hyperlink>
      <w:r>
        <w:rPr/>
        <w:br/>
      </w:r>
    </w:p>
    <w:p>
      <w:pPr>
        <w:pStyle w:val="ConsPlusNormal"/>
        <w:jc w:val="both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1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677"/>
        <w:gridCol w:w="4677"/>
      </w:tblGrid>
      <w:tr>
        <w:trPr/>
        <w:tc>
          <w:tcPr>
            <w:tcW w:w="46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11 мая 2010 года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ConsPlusNormal"/>
              <w:jc w:val="right"/>
              <w:rPr/>
            </w:pPr>
            <w:r>
              <w:rPr/>
              <w:t>N 85-оз</w:t>
            </w:r>
          </w:p>
        </w:tc>
      </w:tr>
    </w:tbl>
    <w:p>
      <w:pPr>
        <w:pStyle w:val="ConsPlusNormal"/>
        <w:pBdr>
          <w:top w:val="single" w:sz="6" w:space="0" w:color="00000A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ЗАКОН</w:t>
      </w:r>
    </w:p>
    <w:p>
      <w:pPr>
        <w:pStyle w:val="ConsPlusTitle"/>
        <w:jc w:val="center"/>
        <w:rPr/>
      </w:pPr>
      <w:r>
        <w:rPr/>
        <w:t>ХАНТЫ-МАНСИЙСКОГО АВТОНОМНОГО ОКРУГА - ЮГРЫ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 ГОСУДАРСТВЕННОМ РЕГУЛИРОВАНИИ ТОРГОВОЙ ДЕЯТЕЛЬНОСТИ</w:t>
      </w:r>
    </w:p>
    <w:p>
      <w:pPr>
        <w:pStyle w:val="ConsPlusTitle"/>
        <w:jc w:val="center"/>
        <w:rPr/>
      </w:pPr>
      <w:r>
        <w:rPr/>
        <w:t>В ХАНТЫ-МАНСИЙСКОМ АВТОНОМНОМ ОКРУГЕ - ЮГРЕ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Принят Думой Ханты-Мансийского</w:t>
      </w:r>
    </w:p>
    <w:p>
      <w:pPr>
        <w:pStyle w:val="ConsPlusNormal"/>
        <w:jc w:val="center"/>
        <w:rPr/>
      </w:pPr>
      <w:r>
        <w:rPr/>
        <w:t>автономного округа - Югры 5 мая 2010 года</w:t>
      </w:r>
    </w:p>
    <w:p>
      <w:pPr>
        <w:pStyle w:val="ConsPlusNormal"/>
        <w:jc w:val="center"/>
        <w:rPr/>
      </w:pPr>
      <w:r>
        <w:rPr/>
        <w:t>Список изменяющих документов</w:t>
      </w:r>
    </w:p>
    <w:p>
      <w:pPr>
        <w:pStyle w:val="ConsPlusNormal"/>
        <w:jc w:val="center"/>
        <w:rPr/>
      </w:pPr>
      <w:r>
        <w:rPr/>
        <w:t xml:space="preserve">(в ред. Законов ХМАО - Югры от 25.06.2012 </w:t>
      </w:r>
      <w:hyperlink r:id="rId3">
        <w:r>
          <w:rPr>
            <w:rStyle w:val="Style14"/>
            <w:color w:val="0000FF"/>
          </w:rPr>
          <w:t>N 79-оз</w:t>
        </w:r>
      </w:hyperlink>
      <w:r>
        <w:rPr/>
        <w:t>,</w:t>
      </w:r>
    </w:p>
    <w:p>
      <w:pPr>
        <w:pStyle w:val="ConsPlusNormal"/>
        <w:jc w:val="center"/>
        <w:rPr/>
      </w:pPr>
      <w:r>
        <w:rPr/>
        <w:t xml:space="preserve">от 01.07.2013 </w:t>
      </w:r>
      <w:hyperlink r:id="rId4">
        <w:r>
          <w:rPr>
            <w:rStyle w:val="Style14"/>
            <w:color w:val="0000FF"/>
          </w:rPr>
          <w:t>N 56-оз</w:t>
        </w:r>
      </w:hyperlink>
      <w:r>
        <w:rPr/>
        <w:t xml:space="preserve">, от 26.09.2014 </w:t>
      </w:r>
      <w:hyperlink r:id="rId5">
        <w:r>
          <w:rPr>
            <w:rStyle w:val="Style14"/>
            <w:color w:val="0000FF"/>
          </w:rPr>
          <w:t>N 73-оз</w:t>
        </w:r>
      </w:hyperlink>
      <w:r>
        <w:rPr/>
        <w:t xml:space="preserve">, от 07.09.2016 </w:t>
      </w:r>
      <w:hyperlink r:id="rId6">
        <w:r>
          <w:rPr>
            <w:rStyle w:val="Style14"/>
            <w:color w:val="0000FF"/>
          </w:rPr>
          <w:t>N 77-оз</w:t>
        </w:r>
      </w:hyperlink>
      <w:r>
        <w:rPr/>
        <w:t>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1. Предмет регулирования настоящего Закона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Настоящий Закон в соответствии с Федеральным </w:t>
      </w:r>
      <w:hyperlink r:id="rId7">
        <w:r>
          <w:rPr>
            <w:rStyle w:val="Style14"/>
            <w:color w:val="0000FF"/>
          </w:rPr>
          <w:t>законом</w:t>
        </w:r>
      </w:hyperlink>
      <w:r>
        <w:rPr/>
        <w:t xml:space="preserve"> "Об основах государственного регулирования торговой деятельности в Российской Федерации" (далее - Федеральный закон), </w:t>
      </w:r>
      <w:hyperlink r:id="rId8">
        <w:r>
          <w:rPr>
            <w:rStyle w:val="Style14"/>
            <w:color w:val="0000FF"/>
          </w:rPr>
          <w:t>Уставом</w:t>
        </w:r>
      </w:hyperlink>
      <w:r>
        <w:rPr/>
        <w:t xml:space="preserve"> (Основным законом) Ханты-Мансийского автономного округа - Югры регулирует отношения в области торговой деятельности в Ханты-Мансийском автономном округе - Югре (далее - торговая деятельность).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2. Цели и сфера применения настоящего Закона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Целями настоящего Закона являются:</w:t>
      </w:r>
    </w:p>
    <w:p>
      <w:pPr>
        <w:pStyle w:val="ConsPlusNormal"/>
        <w:ind w:firstLine="540"/>
        <w:jc w:val="both"/>
        <w:rPr/>
      </w:pPr>
      <w:r>
        <w:rPr/>
        <w:t>1) обеспечение наиболее полного удовлетворения потребностей населения Ханты-Мансийского автономного округа - Югры (далее - автономный округ) в товарах;</w:t>
      </w:r>
    </w:p>
    <w:p>
      <w:pPr>
        <w:pStyle w:val="ConsPlusNormal"/>
        <w:ind w:firstLine="540"/>
        <w:jc w:val="both"/>
        <w:rPr/>
      </w:pPr>
      <w:r>
        <w:rPr/>
        <w:t>2) обеспечение высокого качества обслуживания покупателей, соблюдения их прав и законных интересов;</w:t>
      </w:r>
    </w:p>
    <w:p>
      <w:pPr>
        <w:pStyle w:val="ConsPlusNormal"/>
        <w:ind w:firstLine="540"/>
        <w:jc w:val="both"/>
        <w:rPr/>
      </w:pPr>
      <w:r>
        <w:rPr/>
        <w:t>3) развитие инфраструктуры потребительского рынка.</w:t>
      </w:r>
    </w:p>
    <w:p>
      <w:pPr>
        <w:pStyle w:val="ConsPlusNormal"/>
        <w:ind w:firstLine="540"/>
        <w:jc w:val="both"/>
        <w:rPr/>
      </w:pPr>
      <w:r>
        <w:rPr/>
        <w:t xml:space="preserve">2. Настоящий Закон в соответствии с Федеральным </w:t>
      </w:r>
      <w:hyperlink r:id="rId9">
        <w:r>
          <w:rPr>
            <w:rStyle w:val="Style14"/>
            <w:color w:val="0000FF"/>
          </w:rPr>
          <w:t>законом</w:t>
        </w:r>
      </w:hyperlink>
      <w:r>
        <w:rPr/>
        <w:t xml:space="preserve"> регулирует отношения, возникающие между органами государственной власти автономного округа, органами местного самоуправления муниципальных образований автономного округа (далее - органы местного самоуправления) и хозяйствующими субъектами в связи с организацией и осуществлением торговой деятельности.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3. Основные направления государственной политики автономного округа в области торговой деятельности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Основными направлениями государственной политики автономного округа в области торговой деятельности являются:</w:t>
      </w:r>
    </w:p>
    <w:p>
      <w:pPr>
        <w:pStyle w:val="ConsPlusNormal"/>
        <w:ind w:firstLine="540"/>
        <w:jc w:val="both"/>
        <w:rPr/>
      </w:pPr>
      <w:r>
        <w:rPr/>
        <w:t>1) ликвидация излишних административных ограничений при осуществлении торговой деятельности;</w:t>
      </w:r>
    </w:p>
    <w:p>
      <w:pPr>
        <w:pStyle w:val="ConsPlusNormal"/>
        <w:ind w:firstLine="540"/>
        <w:jc w:val="both"/>
        <w:rPr/>
      </w:pPr>
      <w:r>
        <w:rPr/>
        <w:t>2) обеспечение эффективной и добросовестной конкуренции при осуществлении торговой деятельности.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4. Полномочия Думы Ханты-Мансийского автономного округа - Югры в области государственного регулирования торговой деятельности</w:t>
      </w:r>
    </w:p>
    <w:p>
      <w:pPr>
        <w:pStyle w:val="ConsPlusNormal"/>
        <w:ind w:firstLine="540"/>
        <w:jc w:val="both"/>
        <w:rPr/>
      </w:pPr>
      <w:r>
        <w:rPr/>
        <w:t xml:space="preserve">(в ред. </w:t>
      </w:r>
      <w:hyperlink r:id="rId10">
        <w:r>
          <w:rPr>
            <w:rStyle w:val="Style14"/>
            <w:color w:val="0000FF"/>
          </w:rPr>
          <w:t>Закона</w:t>
        </w:r>
      </w:hyperlink>
      <w:r>
        <w:rPr/>
        <w:t xml:space="preserve"> ХМАО - Югры от 25.06.2012 N 79-оз)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Дума Ханты-Мансийского автономного округа - Югры принимает законы автономного округа в области государственного регулирования торговой деятельности, в том числе устанавливающие порядок организации в автономном округе ярмарок и продажи товаров (выполнения работ, оказания услуг) на них,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5. Полномочия Правительства Ханты-Мансийского автономного округа - Югры в области государственного регулирования торговой деятельности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1">
        <w:r>
          <w:rPr>
            <w:rStyle w:val="Style14"/>
            <w:color w:val="0000FF"/>
          </w:rPr>
          <w:t>Закона</w:t>
        </w:r>
      </w:hyperlink>
      <w:r>
        <w:rPr/>
        <w:t xml:space="preserve"> ХМАО - Югры от 07.09.2016 N 77-оз)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К полномочиям Правительства Ханты-Мансийского автономного округа - Югры в области государственного регулирования торговой деятельности относятся: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2">
        <w:r>
          <w:rPr>
            <w:rStyle w:val="Style14"/>
            <w:color w:val="0000FF"/>
          </w:rPr>
          <w:t>Закона</w:t>
        </w:r>
      </w:hyperlink>
      <w:r>
        <w:rPr/>
        <w:t xml:space="preserve"> ХМАО - Югры от 07.09.2016 N 77-оз)</w:t>
      </w:r>
    </w:p>
    <w:p>
      <w:pPr>
        <w:pStyle w:val="ConsPlusNormal"/>
        <w:ind w:firstLine="540"/>
        <w:jc w:val="both"/>
        <w:rPr/>
      </w:pPr>
      <w:r>
        <w:rPr/>
        <w:t>1) реализация государственной политики в области торговой деятельности;</w:t>
      </w:r>
    </w:p>
    <w:p>
      <w:pPr>
        <w:pStyle w:val="ConsPlusNormal"/>
        <w:ind w:firstLine="540"/>
        <w:jc w:val="both"/>
        <w:rPr/>
      </w:pPr>
      <w:r>
        <w:rPr/>
        <w:t>2) установление нормативов минимальной обеспеченности населения площадью торговых объектов в автономном округе;</w:t>
      </w:r>
    </w:p>
    <w:p>
      <w:pPr>
        <w:pStyle w:val="ConsPlusNormal"/>
        <w:ind w:firstLine="540"/>
        <w:jc w:val="both"/>
        <w:rPr/>
      </w:pPr>
      <w:r>
        <w:rPr/>
        <w:t>3) проведение информационно-аналитического наблюдения за состоянием рынка определенных товаров и осуществлением торговой деятельности;</w:t>
      </w:r>
    </w:p>
    <w:p>
      <w:pPr>
        <w:pStyle w:val="ConsPlusNormal"/>
        <w:ind w:firstLine="540"/>
        <w:jc w:val="both"/>
        <w:rPr/>
      </w:pPr>
      <w:r>
        <w:rPr/>
        <w:t>4) разработка и реализация мероприятий, содействующих развитию торговой деятельности;</w:t>
      </w:r>
    </w:p>
    <w:p>
      <w:pPr>
        <w:pStyle w:val="ConsPlusNormal"/>
        <w:ind w:firstLine="540"/>
        <w:jc w:val="both"/>
        <w:rPr/>
      </w:pPr>
      <w:r>
        <w:rPr/>
        <w:t>5) установление уполномоченным органом исполнительной власти автономного округа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собственности;</w:t>
      </w:r>
    </w:p>
    <w:p>
      <w:pPr>
        <w:pStyle w:val="ConsPlusNormal"/>
        <w:ind w:firstLine="540"/>
        <w:jc w:val="both"/>
        <w:rPr/>
      </w:pPr>
      <w:r>
        <w:rPr/>
        <w:t>6) размещение на едином официальном сайте государственных органов Ханты-Мансийского автономного округа - Югры информации о схемах размещения нестационарных торговых объектов и вносимых в них изменениях;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3">
        <w:r>
          <w:rPr>
            <w:rStyle w:val="Style14"/>
            <w:color w:val="0000FF"/>
          </w:rPr>
          <w:t>Закона</w:t>
        </w:r>
      </w:hyperlink>
      <w:r>
        <w:rPr/>
        <w:t xml:space="preserve"> ХМАО - Югры от 01.07.2013 N 56-оз)</w:t>
      </w:r>
    </w:p>
    <w:p>
      <w:pPr>
        <w:pStyle w:val="ConsPlusNormal"/>
        <w:ind w:firstLine="540"/>
        <w:jc w:val="both"/>
        <w:rPr/>
      </w:pPr>
      <w:r>
        <w:rPr/>
        <w:t>7) информационное обеспечение в области торговой деятельности;</w:t>
      </w:r>
    </w:p>
    <w:p>
      <w:pPr>
        <w:pStyle w:val="ConsPlusNormal"/>
        <w:ind w:firstLine="540"/>
        <w:jc w:val="both"/>
        <w:rPr/>
      </w:pPr>
      <w:r>
        <w:rPr/>
        <w:t>8) формирование торгового реестра автономного округа;</w:t>
      </w:r>
    </w:p>
    <w:p>
      <w:pPr>
        <w:pStyle w:val="ConsPlusNormal"/>
        <w:ind w:firstLine="540"/>
        <w:jc w:val="both"/>
        <w:rPr/>
      </w:pPr>
      <w:r>
        <w:rPr/>
        <w:t>9) реализация региональных программ развития торговли;</w:t>
      </w:r>
    </w:p>
    <w:p>
      <w:pPr>
        <w:pStyle w:val="ConsPlusNormal"/>
        <w:ind w:firstLine="540"/>
        <w:jc w:val="both"/>
        <w:rPr/>
      </w:pPr>
      <w:r>
        <w:rPr/>
        <w:t xml:space="preserve">10) утратил силу. - </w:t>
      </w:r>
      <w:hyperlink r:id="rId14">
        <w:r>
          <w:rPr>
            <w:rStyle w:val="Style14"/>
            <w:color w:val="0000FF"/>
          </w:rPr>
          <w:t>Закон</w:t>
        </w:r>
      </w:hyperlink>
      <w:r>
        <w:rPr/>
        <w:t xml:space="preserve"> ХМАО - Югры от 01.07.2013 N 56-оз;</w:t>
      </w:r>
    </w:p>
    <w:p>
      <w:pPr>
        <w:pStyle w:val="ConsPlusNormal"/>
        <w:ind w:firstLine="540"/>
        <w:jc w:val="both"/>
        <w:rPr/>
      </w:pPr>
      <w:r>
        <w:rPr/>
        <w:t>11) утверждение перечня отдаленных или труднодоступных местностей, в которых организации и индивидуальные предприниматели, осуществляющие расчеты,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(клиентом);</w:t>
      </w:r>
    </w:p>
    <w:p>
      <w:pPr>
        <w:pStyle w:val="ConsPlusNormal"/>
        <w:jc w:val="both"/>
        <w:rPr/>
      </w:pPr>
      <w:r>
        <w:rPr/>
        <w:t xml:space="preserve">(пп. 11 введен </w:t>
      </w:r>
      <w:hyperlink r:id="rId15">
        <w:r>
          <w:rPr>
            <w:rStyle w:val="Style14"/>
            <w:color w:val="0000FF"/>
          </w:rPr>
          <w:t>Законом</w:t>
        </w:r>
      </w:hyperlink>
      <w:r>
        <w:rPr/>
        <w:t xml:space="preserve"> ХМАО - Югры от 07.09.2016 N 77-оз)</w:t>
      </w:r>
    </w:p>
    <w:p>
      <w:pPr>
        <w:pStyle w:val="ConsPlusNormal"/>
        <w:ind w:firstLine="540"/>
        <w:jc w:val="both"/>
        <w:rPr/>
      </w:pPr>
      <w:r>
        <w:rPr/>
        <w:t>12) утверждение ассортимента сопутствующих товаров, разрешенных к продаже в газетно-журнальных киосках без применения контрольно-кассовой техники, при условии, если доля продажи газет и журналов в их товарообороте составляет не менее 50 процентов;</w:t>
      </w:r>
    </w:p>
    <w:p>
      <w:pPr>
        <w:pStyle w:val="ConsPlusNormal"/>
        <w:jc w:val="both"/>
        <w:rPr/>
      </w:pPr>
      <w:r>
        <w:rPr/>
        <w:t xml:space="preserve">(пп. 12 введен </w:t>
      </w:r>
      <w:hyperlink r:id="rId16">
        <w:r>
          <w:rPr>
            <w:rStyle w:val="Style14"/>
            <w:color w:val="0000FF"/>
          </w:rPr>
          <w:t>Законом</w:t>
        </w:r>
      </w:hyperlink>
      <w:r>
        <w:rPr/>
        <w:t xml:space="preserve"> ХМАО - Югры от 07.09.2016 N 77-оз)</w:t>
      </w:r>
    </w:p>
    <w:p>
      <w:pPr>
        <w:pStyle w:val="ConsPlusNormal"/>
        <w:ind w:firstLine="540"/>
        <w:jc w:val="both"/>
        <w:rPr/>
      </w:pPr>
      <w:r>
        <w:rPr/>
        <w:t>13) утверждение перечня местностей,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данных;</w:t>
      </w:r>
    </w:p>
    <w:p>
      <w:pPr>
        <w:pStyle w:val="ConsPlusNormal"/>
        <w:jc w:val="both"/>
        <w:rPr/>
      </w:pPr>
      <w:r>
        <w:rPr/>
        <w:t xml:space="preserve">(пп. 13 введен </w:t>
      </w:r>
      <w:hyperlink r:id="rId17">
        <w:r>
          <w:rPr>
            <w:rStyle w:val="Style14"/>
            <w:color w:val="0000FF"/>
          </w:rPr>
          <w:t>Законом</w:t>
        </w:r>
      </w:hyperlink>
      <w:r>
        <w:rPr/>
        <w:t xml:space="preserve"> ХМАО - Югры от 07.09.2016 N 77-оз)</w:t>
      </w:r>
    </w:p>
    <w:p>
      <w:pPr>
        <w:pStyle w:val="ConsPlusNormal"/>
        <w:ind w:firstLine="540"/>
        <w:jc w:val="both"/>
        <w:rPr/>
      </w:pPr>
      <w:r>
        <w:rPr/>
        <w:t>14) осуществление иных полномочий, установленных федеральным законодательством и законодательством автономного округа.</w:t>
      </w:r>
    </w:p>
    <w:p>
      <w:pPr>
        <w:pStyle w:val="ConsPlusNormal"/>
        <w:jc w:val="both"/>
        <w:rPr/>
      </w:pPr>
      <w:r>
        <w:rPr/>
        <w:t xml:space="preserve">(пп. 14 введен </w:t>
      </w:r>
      <w:hyperlink r:id="rId18">
        <w:r>
          <w:rPr>
            <w:rStyle w:val="Style14"/>
            <w:color w:val="0000FF"/>
          </w:rPr>
          <w:t>Законом</w:t>
        </w:r>
      </w:hyperlink>
      <w:r>
        <w:rPr/>
        <w:t xml:space="preserve"> ХМАО - Югры от 07.09.2016 N 77-оз)</w:t>
      </w:r>
    </w:p>
    <w:p>
      <w:pPr>
        <w:pStyle w:val="ConsPlusNormal"/>
        <w:ind w:firstLine="540"/>
        <w:jc w:val="both"/>
        <w:rPr/>
      </w:pPr>
      <w:r>
        <w:rPr/>
        <w:t>2. Осуществление отдельных полномочий Правительства Ханты-Мансийского автономного округа - Югры в области государственного регулирования торговой деятельности, установленных настоящей статьей,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</w:p>
    <w:p>
      <w:pPr>
        <w:pStyle w:val="ConsPlusNormal"/>
        <w:jc w:val="both"/>
        <w:rPr/>
      </w:pPr>
      <w:r>
        <w:rPr/>
        <w:t xml:space="preserve">(п. 2 в ред. </w:t>
      </w:r>
      <w:hyperlink r:id="rId19">
        <w:r>
          <w:rPr>
            <w:rStyle w:val="Style14"/>
            <w:color w:val="0000FF"/>
          </w:rPr>
          <w:t>Закона</w:t>
        </w:r>
      </w:hyperlink>
      <w:r>
        <w:rPr/>
        <w:t xml:space="preserve"> ХМАО - Югры от 07.09.2016 N 77-оз)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6. Полномочия органов местного самоуправления в области регулирования торговой деятельности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Органы местного самоуправления в соответствии с федеральным законодательством в области регулирования торговой деятельности:</w:t>
      </w:r>
    </w:p>
    <w:p>
      <w:pPr>
        <w:pStyle w:val="ConsPlusNormal"/>
        <w:ind w:firstLine="540"/>
        <w:jc w:val="both"/>
        <w:rPr/>
      </w:pPr>
      <w:r>
        <w:rPr/>
        <w:t>1) создают условия для обеспечения жителей муниципальных образований автономного округа услугами торговли;</w:t>
      </w:r>
    </w:p>
    <w:p>
      <w:pPr>
        <w:pStyle w:val="ConsPlusNormal"/>
        <w:ind w:firstLine="540"/>
        <w:jc w:val="both"/>
        <w:rPr/>
      </w:pPr>
      <w:r>
        <w:rPr/>
        <w:t>2) предусматривают строительство, размещение торговых объектов в документах территориального планирования, правилах землепользования и застройки;</w:t>
      </w:r>
    </w:p>
    <w:p>
      <w:pPr>
        <w:pStyle w:val="ConsPlusNormal"/>
        <w:ind w:firstLine="540"/>
        <w:jc w:val="both"/>
        <w:rPr/>
      </w:pPr>
      <w:r>
        <w:rPr/>
        <w:t>3) разрабатывают и утверждают схемы размещения нестационарных торговых объектов, публикуют указанные схемы и вносимые в них изменения в порядке, установленном для официального опубликования муниципальных правовых актов, и размещают их на официальных сайтах органов местного самоуправления в информационно-телекоммуникационной сети Интернет;</w:t>
      </w:r>
    </w:p>
    <w:p>
      <w:pPr>
        <w:pStyle w:val="ConsPlusNormal"/>
        <w:ind w:firstLine="540"/>
        <w:jc w:val="both"/>
        <w:rPr/>
      </w:pPr>
      <w:r>
        <w:rPr/>
        <w:t>4) принимают меры экономического стимулирования по поддержке строительства, размещению объектов социально ориентированной торговой инфраструктуры и обеспечению доступности для хозяйствующих субъектов, осуществляющих торговую деятельность, имущества, находящегося в муниципальной собственности;</w:t>
      </w:r>
    </w:p>
    <w:p>
      <w:pPr>
        <w:pStyle w:val="ConsPlusNormal"/>
        <w:ind w:firstLine="540"/>
        <w:jc w:val="both"/>
        <w:rPr/>
      </w:pPr>
      <w:r>
        <w:rPr/>
        <w:t>5) проводят анализ финансовых, экономических, социальных и иных показателей состояния торговли на территориях муниципальных образований автономного округа и анализ эффективности применения мер по развитию торговой деятельности на этих территориях;</w:t>
      </w:r>
    </w:p>
    <w:p>
      <w:pPr>
        <w:pStyle w:val="ConsPlusNormal"/>
        <w:ind w:firstLine="540"/>
        <w:jc w:val="both"/>
        <w:rPr/>
      </w:pPr>
      <w:r>
        <w:rPr/>
        <w:t>6) разрабатывают и утверждают муниципальные программы развития торговли;</w:t>
      </w:r>
    </w:p>
    <w:p>
      <w:pPr>
        <w:pStyle w:val="ConsPlusNormal"/>
        <w:ind w:firstLine="540"/>
        <w:jc w:val="both"/>
        <w:rPr/>
      </w:pPr>
      <w:r>
        <w:rPr/>
        <w:t>7) устанавливают порядок и условия осуществления торговой деятельности применительно к муниципальным предприятиям, учреждениям торговли.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7. Мероприятия, содействующие развитию торговой деятельности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Органами государственной власти автономного округа при определении основных направлений социально-экономического развития автономного округа предусматриваются мероприятия, содействующие развитию торговой деятельности.</w:t>
      </w:r>
    </w:p>
    <w:p>
      <w:pPr>
        <w:pStyle w:val="ConsPlusNormal"/>
        <w:ind w:firstLine="540"/>
        <w:jc w:val="both"/>
        <w:rPr/>
      </w:pPr>
      <w:r>
        <w:rPr/>
        <w:t>2. Исполнительные органы государственной власти автономного округа в пределах своей компетенции осуществляют в соответствии с федеральным законодательством мероприятия, содействующие развитию торговой деятельности, в том числе предусматривающие:</w:t>
      </w:r>
    </w:p>
    <w:p>
      <w:pPr>
        <w:pStyle w:val="ConsPlusNormal"/>
        <w:ind w:firstLine="540"/>
        <w:jc w:val="both"/>
        <w:rPr/>
      </w:pPr>
      <w:r>
        <w:rPr/>
        <w:t>1) стимулирование инвестиционных проектов, направленных на строительство логистических центров поставок, осуществляющих прием и хранение сельскохозяйственной продукции, формирование партий товаров для отгрузки хозяйствующим субъектам, осуществляющим оптовую и (или) розничную торговлю продовольственными товарами;</w:t>
      </w:r>
    </w:p>
    <w:p>
      <w:pPr>
        <w:pStyle w:val="ConsPlusNormal"/>
        <w:ind w:firstLine="540"/>
        <w:jc w:val="both"/>
        <w:rPr/>
      </w:pPr>
      <w:r>
        <w:rPr/>
        <w:t>2) поддержку сельскохозяйственных потребительских кооперативов, организаций потребительской кооперации, осуществляющих торгово-закупочную деятельность в сельской местности;</w:t>
      </w:r>
    </w:p>
    <w:p>
      <w:pPr>
        <w:pStyle w:val="ConsPlusNormal"/>
        <w:ind w:firstLine="540"/>
        <w:jc w:val="both"/>
        <w:rPr/>
      </w:pPr>
      <w:r>
        <w:rPr/>
        <w:t>3) стимулирование деловой активности хозяйствующих субъектов, осуществляющих торговую деятельность, и обеспечение взаимодействия хозяйствующих субъектов, осуществляющих торговую деятельность, и хозяйствующих субъектов, осуществляющих поставки товаров, путем организации и проведения выставок в области торговой деятельности, ярмарок.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8. Программы развития торговли автономного округа и муниципальные программы развития торговли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Для содействия развитию торговли исполнительные органы государственной власти автономного округа и органы местного самоуправления могут разрабатывать соответственно программы развития торговли автономного округа и муниципальные программы развития торговли, учитывающие социально-экономические, экологические, культурные и другие особенности развития автономного округа, муниципальных образований автономного округа.</w:t>
      </w:r>
    </w:p>
    <w:p>
      <w:pPr>
        <w:pStyle w:val="ConsPlusNormal"/>
        <w:ind w:firstLine="540"/>
        <w:jc w:val="both"/>
        <w:rPr/>
      </w:pPr>
      <w:r>
        <w:rPr/>
        <w:t>2. Программы развития торговли автономного округа разрабатываются и принимаются в виде государственных и (или) ведомственных целевых программ автономного округа с соблюдением требований, установленных федеральным законодательством и законодательством автономного округа.</w:t>
      </w:r>
    </w:p>
    <w:p>
      <w:pPr>
        <w:pStyle w:val="ConsPlusNormal"/>
        <w:jc w:val="both"/>
        <w:rPr/>
      </w:pPr>
      <w:r>
        <w:rPr/>
        <w:t xml:space="preserve">(в ред. Законов ХМАО - Югры от 01.07.2013 </w:t>
      </w:r>
      <w:hyperlink r:id="rId20">
        <w:r>
          <w:rPr>
            <w:rStyle w:val="Style14"/>
            <w:color w:val="0000FF"/>
          </w:rPr>
          <w:t>N 56-оз</w:t>
        </w:r>
      </w:hyperlink>
      <w:r>
        <w:rPr/>
        <w:t xml:space="preserve">, от 26.09.2014 </w:t>
      </w:r>
      <w:hyperlink r:id="rId21">
        <w:r>
          <w:rPr>
            <w:rStyle w:val="Style14"/>
            <w:color w:val="0000FF"/>
          </w:rPr>
          <w:t>N 73-оз</w:t>
        </w:r>
      </w:hyperlink>
      <w:r>
        <w:rPr/>
        <w:t>)</w:t>
      </w:r>
    </w:p>
    <w:p>
      <w:pPr>
        <w:pStyle w:val="ConsPlusNormal"/>
        <w:ind w:firstLine="540"/>
        <w:jc w:val="both"/>
        <w:rPr/>
      </w:pPr>
      <w:r>
        <w:rPr/>
        <w:t>3. Муниципальные программы развития торговли разрабатываются и утверждаются в порядке, предусмотренном для разработки муниципальных программ автономного округа, с соблюдением требований, установленных федеральным законодательством.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9. Нормативы минимальной обеспеченности населения площадью торговых объектов в автономном округе, в том числе в муниципальных образованиях автономного округа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Нормативы минимальной обеспеченности населения площадью торговых объектов в автономном округе, в том числе в муниципальных образованиях автономного округа, разрабатываются исполнительным органом государственной власти автономного округа, осуществляющим полномочия в области государственного регулирования торговой деятельности, и утверждаются в порядке, установленном федеральным законодательством.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9.1. Орган, принимающий решение об установлении порядка и условий осуществления торговой деятельности применительно к государственным предприятиям, учреждениям торговли</w:t>
      </w:r>
    </w:p>
    <w:p>
      <w:pPr>
        <w:pStyle w:val="ConsPlusNormal"/>
        <w:ind w:firstLine="540"/>
        <w:jc w:val="both"/>
        <w:rPr/>
      </w:pPr>
      <w:r>
        <w:rPr/>
        <w:t xml:space="preserve">(введена </w:t>
      </w:r>
      <w:hyperlink r:id="rId22">
        <w:r>
          <w:rPr>
            <w:rStyle w:val="Style14"/>
            <w:color w:val="0000FF"/>
          </w:rPr>
          <w:t>Законом</w:t>
        </w:r>
      </w:hyperlink>
      <w:r>
        <w:rPr/>
        <w:t xml:space="preserve"> ХМАО - Югры от 01.07.2013 N 56-оз)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Решение об установлении порядка и условий осуществления торговой деятельности применительно к государственным предприятиям, учреждениям торговли принимается органом государственной власти автономного округа, в ведении которого находятся соответствующие государственные предприятия, учреждения торговли.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Статья 10. Утратила силу. - </w:t>
      </w:r>
      <w:hyperlink r:id="rId23">
        <w:r>
          <w:rPr>
            <w:rStyle w:val="Style14"/>
            <w:color w:val="0000FF"/>
          </w:rPr>
          <w:t>Закон</w:t>
        </w:r>
      </w:hyperlink>
      <w:r>
        <w:rPr/>
        <w:t xml:space="preserve"> ХМАО - Югры от 25.06.2012 N 79-оз.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11. Государственный контроль (надзор) и муниципальный контроль в области торговой деятельности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Государственный контроль (надзор) и муниципальный контроль в области торговой деятельности осуществляются в соответствии с федеральным законодательством.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12. Вступление в силу настоящего Закона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Настоящий Закон вступает в силу по истечении десяти дней со дня его официального опубликования.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Губернатор</w:t>
      </w:r>
    </w:p>
    <w:p>
      <w:pPr>
        <w:pStyle w:val="ConsPlusNormal"/>
        <w:jc w:val="right"/>
        <w:rPr/>
      </w:pPr>
      <w:r>
        <w:rPr/>
        <w:t>Ханты-Мансийского</w:t>
      </w:r>
    </w:p>
    <w:p>
      <w:pPr>
        <w:pStyle w:val="ConsPlusNormal"/>
        <w:jc w:val="right"/>
        <w:rPr/>
      </w:pPr>
      <w:r>
        <w:rPr/>
        <w:t>автономного округа - Югры</w:t>
      </w:r>
    </w:p>
    <w:p>
      <w:pPr>
        <w:pStyle w:val="ConsPlusNormal"/>
        <w:jc w:val="right"/>
        <w:rPr/>
      </w:pPr>
      <w:r>
        <w:rPr/>
        <w:t>Н.В.КОМАРОВА</w:t>
      </w:r>
    </w:p>
    <w:p>
      <w:pPr>
        <w:pStyle w:val="ConsPlusNormal"/>
        <w:rPr/>
      </w:pPr>
      <w:r>
        <w:rPr/>
        <w:t>г. Ханты-Мансийск</w:t>
      </w:r>
    </w:p>
    <w:p>
      <w:pPr>
        <w:pStyle w:val="ConsPlusNormal"/>
        <w:rPr/>
      </w:pPr>
      <w:r>
        <w:rPr/>
        <w:t>11 мая 2010 года</w:t>
      </w:r>
    </w:p>
    <w:p>
      <w:pPr>
        <w:pStyle w:val="ConsPlusNormal"/>
        <w:rPr/>
      </w:pPr>
      <w:r>
        <w:rPr/>
        <w:t>N 85-оз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A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261e0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261e0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261e07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7383A825A886A7CD354DFFAAE731DA23A6548D39F4A1D1003A3E85D7C310EFDH5MEM" TargetMode="External"/><Relationship Id="rId13" Type="http://schemas.openxmlformats.org/officeDocument/2006/relationships/hyperlink" Target="consultantplus://offline/ref=D8D7383A825A886A7CD354DFFAAE731DA23A6548DB9D4F12130DFEE255253D0CFA51CC0D644713F3335BBBH8MCM" TargetMode="External"/><Relationship Id="rId18" Type="http://schemas.openxmlformats.org/officeDocument/2006/relationships/hyperlink" Target="consultantplus://offline/ref=D8D7383A825A886A7CD354DFFAAE731DA23A6548D39E481D1707A3E85D7C310EFD5E931A630E1FF2335BBB84HBM8M" TargetMode="External"/><Relationship Id="rId26" Type="http://schemas.openxmlformats.org/officeDocument/2006/relationships/theme" Target="theme/theme1.xml"/><Relationship Id="rId3" Type="http://schemas.openxmlformats.org/officeDocument/2006/relationships/hyperlink" Target="consultantplus://offline/ref=D8D7383A825A886A7CD354DFFAAE731DA23A6548DA9D491E150DFEE255253D0CFA51CC0D644713F3335BBBH8M2M" TargetMode="External"/><Relationship Id="rId21" Type="http://schemas.openxmlformats.org/officeDocument/2006/relationships/hyperlink" Target="consultantplus://offline/ref=D8D7383A825A886A7CD354DFFAAE731DA23A6548D39D4B1A1507A3E85D7C310EFD5E931A630E1FF2335BBB84HBMEM" TargetMode="External"/><Relationship Id="rId7" Type="http://schemas.openxmlformats.org/officeDocument/2006/relationships/hyperlink" Target="consultantplus://offline/ref=D8D7383A825A886A7CD34AD2ECC22412A6313A44D59F444C4D52A5BF022C375BBD1E954F204A12F0H3M6M" TargetMode="External"/><Relationship Id="rId12" Type="http://schemas.openxmlformats.org/officeDocument/2006/relationships/hyperlink" Target="consultantplus://offline/ref=D8D7383A825A886A7CD354DFFAAE731DA23A6548D39E481D1707A3E85D7C310EFD5E931A630E1FF2335BBB84HBMDM" TargetMode="External"/><Relationship Id="rId17" Type="http://schemas.openxmlformats.org/officeDocument/2006/relationships/hyperlink" Target="consultantplus://offline/ref=D8D7383A825A886A7CD354DFFAAE731DA23A6548D39E481D1707A3E85D7C310EFD5E931A630E1FF2335BBB84HBM9M" TargetMode="External"/><Relationship Id="rId25" Type="http://schemas.openxmlformats.org/officeDocument/2006/relationships/settings" Target="settings.xml"/><Relationship Id="rId2" Type="http://schemas.openxmlformats.org/officeDocument/2006/relationships/hyperlink" Target="http://www.consultant.ru/" TargetMode="External"/><Relationship Id="rId16" Type="http://schemas.openxmlformats.org/officeDocument/2006/relationships/hyperlink" Target="consultantplus://offline/ref=D8D7383A825A886A7CD354DFFAAE731DA23A6548D39E481D1707A3E85D7C310EFD5E931A630E1FF2335BBB84HBMEM" TargetMode="External"/><Relationship Id="rId20" Type="http://schemas.openxmlformats.org/officeDocument/2006/relationships/hyperlink" Target="consultantplus://offline/ref=D8D7383A825A886A7CD354DFFAAE731DA23A6548DB9D4F12130DFEE255253D0CFA51CC0D644713F3335BBAH8M4M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D7383A825A886A7CD354DFFAAE731DA23A6548D39E481D1707A3E85D7C310EFD5E931A630E1FF2335BBB85HBMAM" TargetMode="External"/><Relationship Id="rId11" Type="http://schemas.openxmlformats.org/officeDocument/2006/relationships/hyperlink" Target="consultantplus://offline/ref=D8D7383A825A886A7CD354DFFAAE731DA23A6548D39E481D1707A3E85D7C310EFD5E931A630E1FF2335BBB85HBM5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8D7383A825A886A7CD354DFFAAE731DA23A6548D39D4B1A1507A3E85D7C310EFD5E931A630E1FF2335BBB84HBMEM" TargetMode="External"/><Relationship Id="rId15" Type="http://schemas.openxmlformats.org/officeDocument/2006/relationships/hyperlink" Target="consultantplus://offline/ref=D8D7383A825A886A7CD354DFFAAE731DA23A6548D39E481D1707A3E85D7C310EFD5E931A630E1FF2335BBB84HBMCM" TargetMode="External"/><Relationship Id="rId23" Type="http://schemas.openxmlformats.org/officeDocument/2006/relationships/hyperlink" Target="consultantplus://offline/ref=D8D7383A825A886A7CD354DFFAAE731DA23A6548DA9D491E150DFEE255253D0CFA51CC0D644713F3335BBAH8M4M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consultantplus://offline/ref=D8D7383A825A886A7CD354DFFAAE731DA23A6548DA9D491E150DFEE255253D0CFA51CC0D644713F3335BBBH8MDM" TargetMode="External"/><Relationship Id="rId19" Type="http://schemas.openxmlformats.org/officeDocument/2006/relationships/hyperlink" Target="consultantplus://offline/ref=D8D7383A825A886A7CD354DFFAAE731DA23A6548D39E481D1707A3E85D7C310EFD5E931A630E1FF2335BBB84HBMBM" TargetMode="External"/><Relationship Id="rId4" Type="http://schemas.openxmlformats.org/officeDocument/2006/relationships/hyperlink" Target="consultantplus://offline/ref=D8D7383A825A886A7CD354DFFAAE731DA23A6548DB9D4F12130DFEE255253D0CFA51CC0D644713F3335BBBH8M2M" TargetMode="External"/><Relationship Id="rId9" Type="http://schemas.openxmlformats.org/officeDocument/2006/relationships/hyperlink" Target="consultantplus://offline/ref=D8D7383A825A886A7CD34AD2ECC22412A6313A44D59F444C4D52A5BF02H2MCM" TargetMode="External"/><Relationship Id="rId14" Type="http://schemas.openxmlformats.org/officeDocument/2006/relationships/hyperlink" Target="consultantplus://offline/ref=D8D7383A825A886A7CD354DFFAAE731DA23A6548DB9D4F12130DFEE255253D0CFA51CC0D644713F3335BBAH8M5M" TargetMode="External"/><Relationship Id="rId22" Type="http://schemas.openxmlformats.org/officeDocument/2006/relationships/hyperlink" Target="consultantplus://offline/ref=D8D7383A825A886A7CD354DFFAAE731DA23A6548DB9D4F12130DFEE255253D0CFA51CC0D644713F3335BBAH8M7M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AF457A-EE38-41AE-9BA8-431FEFABE2A4}"/>
</file>

<file path=customXml/itemProps2.xml><?xml version="1.0" encoding="utf-8"?>
<ds:datastoreItem xmlns:ds="http://schemas.openxmlformats.org/officeDocument/2006/customXml" ds:itemID="{1205AEB0-9244-4B12-829F-91B9ECD7647B}"/>
</file>

<file path=customXml/itemProps3.xml><?xml version="1.0" encoding="utf-8"?>
<ds:datastoreItem xmlns:ds="http://schemas.openxmlformats.org/officeDocument/2006/customXml" ds:itemID="{255EEE72-DC71-43F8-8E08-103BE433F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LibreOffice/5.1.4.2$Windows_x86 LibreOffice_project/f99d75f39f1c57ebdd7ffc5f42867c12031db97a</Application>
  <Pages>5</Pages>
  <Words>2208</Words>
  <CharactersWithSpaces>12591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Елена Викторовна</dc:creator>
  <dc:description/>
  <cp:lastModifiedBy>Миллер Елена Викторовна</cp:lastModifiedBy>
  <cp:revision>1</cp:revision>
  <dcterms:created xsi:type="dcterms:W3CDTF">2016-10-25T12:12:00Z</dcterms:created>
  <dcterms:modified xsi:type="dcterms:W3CDTF">2016-10-25T12:12:00Z</dcterms:modified>
  <cp:contentType>Item</cp:contentType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</vt:lpwstr>
  </property>
  <property fmtid="{D5CDD505-2E9C-101B-9397-08002B2CF9AE}" pid="9" name="�����������_x0020_����">
    <vt:bool>false</vt:bool>
  </property>
</Properties>
</file>