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6D" w:rsidRDefault="00216E6D" w:rsidP="00216E6D">
      <w:pPr>
        <w:jc w:val="center"/>
        <w:rPr>
          <w:sz w:val="23"/>
          <w:szCs w:val="23"/>
        </w:rPr>
      </w:pPr>
      <w:r>
        <w:rPr>
          <w:sz w:val="23"/>
          <w:szCs w:val="23"/>
        </w:rPr>
        <w:t>ДИСТАНЦИОННОЕ ОБУЧЕНИЕ (ПОВЫШЕНИЕ КВАЛИФИКАЦИИ,16 ч)</w:t>
      </w:r>
    </w:p>
    <w:p w:rsidR="00216E6D" w:rsidRDefault="00216E6D" w:rsidP="00216E6D">
      <w:pPr>
        <w:jc w:val="center"/>
        <w:rPr>
          <w:b/>
          <w:color w:val="000000"/>
          <w:sz w:val="23"/>
          <w:szCs w:val="23"/>
          <w:highlight w:val="yellow"/>
        </w:rPr>
      </w:pPr>
      <w:r>
        <w:rPr>
          <w:b/>
          <w:color w:val="000000"/>
          <w:sz w:val="23"/>
          <w:szCs w:val="23"/>
        </w:rPr>
        <w:t xml:space="preserve">«ОБРАЩЕНИЕ С ПОБОЧНЫМИ ПРОДУКТАМИ ЖИВОТНОВОДСТВА: ВВЕДЕНИЕ </w:t>
      </w:r>
      <w:r>
        <w:rPr>
          <w:b/>
          <w:color w:val="000000"/>
          <w:sz w:val="23"/>
          <w:szCs w:val="23"/>
        </w:rPr>
        <w:br/>
        <w:t>АДМИНИСТРАТИВНОЙ ОТВЕТСТВЕННОСТИ ЗА НАРУШЕНИЯ ТРЕБОВАНИЙ С 03.05.2024»</w:t>
      </w:r>
    </w:p>
    <w:p w:rsidR="00216E6D" w:rsidRDefault="00216E6D" w:rsidP="00216E6D">
      <w:pPr>
        <w:ind w:left="360" w:right="180"/>
        <w:jc w:val="center"/>
        <w:rPr>
          <w:b/>
          <w:i/>
        </w:rPr>
      </w:pPr>
      <w:r w:rsidRPr="00216E6D">
        <w:rPr>
          <w:b/>
          <w:i/>
        </w:rPr>
        <w:t>30</w:t>
      </w:r>
      <w:r>
        <w:rPr>
          <w:b/>
          <w:i/>
        </w:rPr>
        <w:t xml:space="preserve"> – </w:t>
      </w:r>
      <w:r w:rsidRPr="00216E6D">
        <w:rPr>
          <w:b/>
          <w:i/>
        </w:rPr>
        <w:t>31</w:t>
      </w:r>
      <w:r>
        <w:rPr>
          <w:b/>
          <w:i/>
        </w:rPr>
        <w:t xml:space="preserve"> июля 2024 года, платформа </w:t>
      </w:r>
      <w:proofErr w:type="spellStart"/>
      <w:r>
        <w:rPr>
          <w:b/>
          <w:i/>
        </w:rPr>
        <w:t>GetCourse</w:t>
      </w:r>
      <w:proofErr w:type="spellEnd"/>
    </w:p>
    <w:p w:rsidR="00216E6D" w:rsidRDefault="00216E6D" w:rsidP="00216E6D">
      <w:pPr>
        <w:ind w:left="360" w:right="180"/>
        <w:jc w:val="center"/>
        <w:rPr>
          <w:b/>
          <w:i/>
          <w:sz w:val="10"/>
          <w:szCs w:val="10"/>
        </w:rPr>
      </w:pPr>
    </w:p>
    <w:p w:rsidR="00216E6D" w:rsidRDefault="00216E6D" w:rsidP="00216E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ходе обучения будут рассмотрены следующие вопросы:</w:t>
      </w:r>
    </w:p>
    <w:p w:rsidR="00216E6D" w:rsidRDefault="00216E6D" w:rsidP="00216E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Новации законодательства в области регулирования обращения с побочными продуктами с/х производства.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ФЗ №89-ФЗ (</w:t>
      </w:r>
      <w:r>
        <w:rPr>
          <w:bCs/>
          <w:color w:val="000000"/>
          <w:sz w:val="22"/>
          <w:szCs w:val="22"/>
        </w:rPr>
        <w:t>в ред. от 04.08.2023, с изм. и доп., вступ. в силу с 01.03.2024)</w:t>
      </w:r>
      <w:r>
        <w:rPr>
          <w:color w:val="000000"/>
          <w:sz w:val="22"/>
          <w:szCs w:val="22"/>
        </w:rPr>
        <w:t xml:space="preserve"> «Об отходах производства и потребления». ФЗ №7-ФЗ (в ред. от 25.12.2023, </w:t>
      </w:r>
      <w:r>
        <w:rPr>
          <w:bCs/>
          <w:color w:val="000000"/>
          <w:sz w:val="22"/>
          <w:szCs w:val="22"/>
        </w:rPr>
        <w:t>с изм. и доп., вступ. в силу с 01.03.2024</w:t>
      </w:r>
      <w:r>
        <w:rPr>
          <w:color w:val="000000"/>
          <w:sz w:val="22"/>
          <w:szCs w:val="22"/>
        </w:rPr>
        <w:t xml:space="preserve">) «Об охране окружающей среды» в части регулирования обращения с вторичными ресурсами. Порядок направления уведомления об отнесении веществ, образуемых при содержании сельскохозяйственных животных, к побочным продуктам животноводства (Приказ Минсельхоза России от 07.10.2022 N671), </w:t>
      </w:r>
      <w:r>
        <w:rPr>
          <w:color w:val="000000"/>
          <w:sz w:val="22"/>
          <w:szCs w:val="22"/>
          <w:shd w:val="clear" w:color="auto" w:fill="FFFFFF"/>
        </w:rPr>
        <w:t xml:space="preserve">ПП РФ от 29.10.2022 № 1925 «О внесении изменений в Положение о федеральном государственном земельном контроле (надзоре) и Положение о федеральном государственном ветеринарном контроле (надзоре)». </w:t>
      </w:r>
      <w:r>
        <w:rPr>
          <w:color w:val="000000"/>
          <w:sz w:val="22"/>
          <w:szCs w:val="22"/>
        </w:rPr>
        <w:t>РП РФ от 31.10.2022 № 3256</w:t>
      </w:r>
      <w:r>
        <w:rPr>
          <w:color w:val="000000"/>
          <w:sz w:val="22"/>
          <w:szCs w:val="22"/>
        </w:rPr>
        <w:noBreakHyphen/>
        <w:t>р «Перечень нарушений требований к обращению побочных продуктов животноводства, в результате которых побочные продукты животноводства признаются отходами»). Новые правила внесения в декларацию сведений о побочных продуктах производства, признанных отходами и плате за них. Учет побочных продуктов от животноводства. Подача уведомления в РПН (</w:t>
      </w:r>
      <w:r>
        <w:rPr>
          <w:color w:val="000000"/>
          <w:sz w:val="22"/>
          <w:szCs w:val="22"/>
          <w:shd w:val="clear" w:color="auto" w:fill="FFFFFF"/>
        </w:rPr>
        <w:t xml:space="preserve">приказ Минсельхоза России от 07.10.2022 № 671 «Об утверждении порядка, сроков и формы направления уведомления об отнесении веществ, образуемых при содержании сельскохозяйственных животных, к побочным продуктам животноводства», в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т.ч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в электронном виде. Порядок расчета платы за размещение побочных продуктов производства, признанных отходами. Перечень нормативно-правовых актов, временно не попадающих под корректировку. </w:t>
      </w:r>
      <w:r>
        <w:rPr>
          <w:color w:val="000000"/>
          <w:sz w:val="22"/>
          <w:szCs w:val="22"/>
        </w:rPr>
        <w:t>Новые правила исчисления и взимания платы за негативное воздействие на окружающую среду (</w:t>
      </w:r>
      <w:r>
        <w:rPr>
          <w:sz w:val="22"/>
          <w:szCs w:val="22"/>
        </w:rPr>
        <w:t>ПП РФ от 31.05.2023 N 881) с 01.09.2023.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Государственная поддержка предприятий, осуществляющих самостоятельную переработку.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Введение административной ответственности за нарушение требований к обращению с навозом и</w:t>
      </w:r>
      <w:r>
        <w:rPr>
          <w:b/>
          <w:sz w:val="22"/>
          <w:szCs w:val="22"/>
        </w:rPr>
        <w:t xml:space="preserve"> иными побочными продуктами животноводства с 03.05.2024 года. </w:t>
      </w:r>
      <w:r>
        <w:rPr>
          <w:color w:val="000000"/>
          <w:sz w:val="22"/>
          <w:szCs w:val="22"/>
          <w:shd w:val="clear" w:color="auto" w:fill="FFFFFF"/>
        </w:rPr>
        <w:t xml:space="preserve">Внесение изменений в КоАП РФ (статья 10.8.1) и ФЗ № от 22.04.2024 N 86-ФЗ. </w:t>
      </w:r>
      <w:r>
        <w:rPr>
          <w:color w:val="000000"/>
          <w:sz w:val="22"/>
          <w:szCs w:val="22"/>
        </w:rPr>
        <w:t>Ответственность за </w:t>
      </w:r>
      <w:hyperlink r:id="rId7" w:anchor="dst100011" w:history="1">
        <w:r>
          <w:rPr>
            <w:rStyle w:val="a3"/>
            <w:color w:val="000000"/>
            <w:sz w:val="22"/>
            <w:szCs w:val="22"/>
            <w:u w:val="none"/>
          </w:rPr>
          <w:t>порчу земель</w:t>
        </w:r>
      </w:hyperlink>
      <w:r>
        <w:rPr>
          <w:color w:val="000000"/>
          <w:sz w:val="22"/>
          <w:szCs w:val="22"/>
        </w:rPr>
        <w:t xml:space="preserve"> из-за неправильного обращения с побочными продуктами. </w:t>
      </w:r>
      <w:r>
        <w:rPr>
          <w:color w:val="000000"/>
          <w:sz w:val="22"/>
          <w:szCs w:val="22"/>
          <w:shd w:val="clear" w:color="auto" w:fill="FFFFFF"/>
        </w:rPr>
        <w:t xml:space="preserve">Ответственность за нарушения при хранении, обработке, переработке, транспортировке и реализации побочных продуктов. Размеры и расчет штрафов. Отдельные санкции за повторное совершение аналогичного правонарушения с увеличенными размерами штрафов. Штрафы, повлекшие причинение вреда здоровью людей или окружающей среде, либо возникновение эпидемии или эпизоотии, если эти действия не содержат признаков уголовно наказуемого деяния. 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Типичные нарушения в части ветеринарного контроля за 2023 год: анализ и недопущение ошибок.</w:t>
      </w:r>
      <w:r>
        <w:rPr>
          <w:sz w:val="22"/>
          <w:szCs w:val="22"/>
        </w:rPr>
        <w:t xml:space="preserve"> Отсутствие специализированной площадки для хранения ППЖ,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загрязнение почв сельхозугодий побочными продуктами животноводства. Строительство лагун для ППЖ без разрешительных документов (проектов рекультивации, технических проектов). Сливы жидких отходов животноводства на почву (жидкие отходы животноводства (жидкий навоз). 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Иные нарушения за неисполнение законодательства, штрафные и </w:t>
      </w:r>
      <w:proofErr w:type="spellStart"/>
      <w:r>
        <w:rPr>
          <w:b/>
          <w:sz w:val="22"/>
          <w:szCs w:val="22"/>
        </w:rPr>
        <w:t>санкционные</w:t>
      </w:r>
      <w:proofErr w:type="spellEnd"/>
      <w:r>
        <w:rPr>
          <w:b/>
          <w:sz w:val="22"/>
          <w:szCs w:val="22"/>
        </w:rPr>
        <w:t xml:space="preserve"> процедуры.</w:t>
      </w:r>
      <w:r>
        <w:rPr>
          <w:sz w:val="22"/>
          <w:szCs w:val="22"/>
        </w:rPr>
        <w:t xml:space="preserve"> Письмо Минсельхоза России от 27.01.2023 г. «О направлении пояснений на вопросы и предложения в отношении реализации положений Федерального закона от 14.07.2022 N 248-ФЗ «О побочных продуктах животноводства и о внесении изменений в отдельные законодательные акты Российской Федерации». Комментарии и пояснения экспертов по данному документу. Оформление предписаний. Случаи, когда побочные продукты животноводства будут признаны отходами. Выявление нарушений. Получение акта, составленного по результатам контрольного (надзорного) мероприятия. Устранение нарушений.  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Требования к хранению, транспортировке, использованию, реализации ППЖ. </w:t>
      </w:r>
      <w:r>
        <w:rPr>
          <w:sz w:val="22"/>
          <w:szCs w:val="22"/>
        </w:rPr>
        <w:t xml:space="preserve">Вопросы хранения и складирования на специализированных площадках. Объекты для хранения, обработки, переработки. Специально оборудованные сооружения и (или) места, в том числе навозохранилища, </w:t>
      </w:r>
      <w:proofErr w:type="spellStart"/>
      <w:r>
        <w:rPr>
          <w:sz w:val="22"/>
          <w:szCs w:val="22"/>
        </w:rPr>
        <w:t>пометохранилища</w:t>
      </w:r>
      <w:proofErr w:type="spellEnd"/>
      <w:r>
        <w:rPr>
          <w:sz w:val="22"/>
          <w:szCs w:val="22"/>
        </w:rPr>
        <w:t>. Обработка, переработка побочных продуктов животноводства. Подготовка побочных продуктов животноводства на специализированных площадках к их использованию или реализации.</w:t>
      </w:r>
      <w:r>
        <w:rPr>
          <w:color w:val="000000"/>
          <w:sz w:val="22"/>
          <w:szCs w:val="22"/>
          <w:shd w:val="clear" w:color="auto" w:fill="FFFFFF"/>
        </w:rPr>
        <w:t xml:space="preserve"> Нормативы содержания в обработанных, переработанных ППЖ токсичных элементов, пестицидов, </w:t>
      </w:r>
      <w:r>
        <w:rPr>
          <w:sz w:val="22"/>
          <w:szCs w:val="22"/>
        </w:rPr>
        <w:t>патогенных и болезнетворных микроорганизмов и паразитов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>
        <w:rPr>
          <w:sz w:val="22"/>
          <w:szCs w:val="22"/>
        </w:rPr>
        <w:t xml:space="preserve">Транспортировка и перемещение ППЖ в целях их хранения, обработки, переработки, реализации и Использование </w:t>
      </w:r>
      <w:r>
        <w:rPr>
          <w:sz w:val="22"/>
          <w:szCs w:val="22"/>
        </w:rPr>
        <w:lastRenderedPageBreak/>
        <w:t>ППЖ. Внесение обработанных, переработанных побочных продуктов животноводства в почву для обеспечения воспроизводства плодородия земель сельскохозяйственного назначения.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Отдельные вопросы лицензирования деятельности, связанной с побочными продуктами с/х производства.</w:t>
      </w:r>
      <w:r>
        <w:rPr>
          <w:color w:val="000000"/>
          <w:sz w:val="22"/>
          <w:szCs w:val="22"/>
          <w:shd w:val="clear" w:color="auto" w:fill="FFFFFF"/>
        </w:rPr>
        <w:t xml:space="preserve"> Актуальность наличия лицензии для предприятий и организаций, сельских хозяйств. Отмена лицензирования. Изменения, внесенные ФЗ №248. Судьба Приказ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Росприроднадзора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от 22.05.2017 N242 (ред. от 18.01.2024) «Об утверждении Федерального классификационного каталога отходов» (Зарегистрировано в Минюсте России 08.06.2017 N 47008) и Ст.12. ФЗ от 04.05.2011 N 99-ФЗ (ред. от 25.12.2023) «О лицензировании отдельных видов деятельности».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Ветеринарно-санитарные правила подготовки навоза к использованию в качестве органических удобрений. </w:t>
      </w:r>
      <w:r>
        <w:rPr>
          <w:sz w:val="22"/>
          <w:szCs w:val="22"/>
        </w:rPr>
        <w:t xml:space="preserve">Нормативно-правовое регулирование процесса (ГОСТ 26074-84,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2.1.3684-21, нормы технологического проектирования и иные документы)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Ответственность за нарушение правил обращения с побочными продуктами производства.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Методические рекомендации,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регулирующие хранение, переработку, использование отходов сельскохозяйственного производства. </w:t>
      </w:r>
      <w:r>
        <w:rPr>
          <w:sz w:val="22"/>
          <w:szCs w:val="22"/>
        </w:rPr>
        <w:t xml:space="preserve">ГОСТ Р113.15.01-2019 «Наилучшие доступные технологии». Использование в практике материалов ИТС 42-2017. Актуальные вопросы и рекомендации по обработке, утилизации, обезвреживанию отходов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органических). Оборудование специальных площадок для хранения, исключающих загрязнение окружающей среды.</w:t>
      </w:r>
      <w:r>
        <w:rPr>
          <w:color w:val="000000"/>
          <w:sz w:val="22"/>
          <w:szCs w:val="22"/>
        </w:rPr>
        <w:t xml:space="preserve"> 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Нормативное регулирование и документационное обеспечение процессов обращения с побочными продуктами сельскохозяйственного производства внутри предприятия. </w:t>
      </w:r>
      <w:r>
        <w:rPr>
          <w:sz w:val="22"/>
          <w:szCs w:val="22"/>
        </w:rPr>
        <w:t>Перечень документов и локальных актов, необходимых для осуществления всех процессов.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Разработка технических условий, технологических регламентов по экологически безопасному обращению с пометом, навозом, отходами растительного происхождения, программы производственного экологического контроля (ПЭК) с распределением обязанностей между работниками/подразделениями предприятия.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Актуальные вопросы ведения финансово-хозяйственной деятельности </w:t>
      </w:r>
      <w:r>
        <w:rPr>
          <w:sz w:val="22"/>
          <w:szCs w:val="22"/>
        </w:rPr>
        <w:t>на предприятии, связанной с учетом, хранением и использованием побочных продуктов. Экономика хранения, переработки, использования навоза. Расчет экономического эффекта для технологической цепочки (система содержания, хранения и переработки навоза и т.д.). Оформление документации и отчетности по ней. Официальный ввод в обиход сельскохозяйственных производств и частных подворий побочных продуктов. Отражение данных сведений в бухгалтерском и налоговом учете. Вопросы оформления права собственности, права покупки и продажи (взаимодействие с ИП, юр. лицами и КФХ). Использование в качестве удобрений: уведомление госорганов. Методы о</w:t>
      </w:r>
      <w:r>
        <w:rPr>
          <w:bCs/>
          <w:sz w:val="22"/>
          <w:szCs w:val="22"/>
        </w:rPr>
        <w:t xml:space="preserve">птимизации расходов и снижение себестоимости продукции. 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Практические рекомендации по исключению правовых и финансовых рисков при использовании побочных продуктов животноводства.  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Действующая практика переработки побочных продуктов.</w:t>
      </w:r>
      <w:r>
        <w:rPr>
          <w:sz w:val="22"/>
          <w:szCs w:val="22"/>
        </w:rPr>
        <w:t xml:space="preserve"> Современные технологии переработки, используемые в России. Эффективное оборудование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развитие </w:t>
      </w:r>
      <w:proofErr w:type="spellStart"/>
      <w:r>
        <w:rPr>
          <w:sz w:val="22"/>
          <w:szCs w:val="22"/>
        </w:rPr>
        <w:t>блочно</w:t>
      </w:r>
      <w:proofErr w:type="spellEnd"/>
      <w:r>
        <w:rPr>
          <w:sz w:val="22"/>
          <w:szCs w:val="22"/>
        </w:rPr>
        <w:t>-модульных цехов).  Актуальные способы утилизации. Анализ внедрения эффективной современной системы переработки и утилизации на примере отдельных успешных хозяйств.</w:t>
      </w:r>
    </w:p>
    <w:p w:rsidR="00216E6D" w:rsidRDefault="00216E6D" w:rsidP="00216E6D">
      <w:pPr>
        <w:numPr>
          <w:ilvl w:val="0"/>
          <w:numId w:val="1"/>
        </w:numPr>
        <w:ind w:left="0" w:hanging="284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Рынок органических и органоминеральных удобрений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shd w:val="clear" w:color="auto" w:fill="FFFFFF"/>
        </w:rPr>
        <w:t xml:space="preserve">Перспективы вывода продуктов переработки на рынок органических удобрений. Анализ рынка, объема рынка, баланса спроса и предложения, обзор рынка производства, анализ производителей. Возможности </w:t>
      </w:r>
      <w:r>
        <w:rPr>
          <w:iCs/>
          <w:sz w:val="22"/>
          <w:szCs w:val="22"/>
          <w:shd w:val="clear" w:color="auto" w:fill="FFFFFF"/>
        </w:rPr>
        <w:t>поставок органических удобрений на экспорт.</w:t>
      </w:r>
    </w:p>
    <w:p w:rsidR="00216E6D" w:rsidRDefault="00216E6D" w:rsidP="00216E6D">
      <w:pPr>
        <w:numPr>
          <w:ilvl w:val="0"/>
          <w:numId w:val="1"/>
        </w:numPr>
        <w:shd w:val="clear" w:color="auto" w:fill="FFFFFF"/>
        <w:ind w:left="0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Перспективы вступления в силу в ближайшее время новых нормативно-правовых документов. </w:t>
      </w:r>
      <w:r>
        <w:rPr>
          <w:sz w:val="22"/>
          <w:szCs w:val="22"/>
        </w:rPr>
        <w:t xml:space="preserve">Пересмотр нормативов по микроэлементам, сдерживающим развитие отрасли (нитраты, нитратный азот). Внесение изменений в действующие ГОСТы и </w:t>
      </w:r>
      <w:proofErr w:type="spellStart"/>
      <w:r>
        <w:rPr>
          <w:sz w:val="22"/>
          <w:szCs w:val="22"/>
        </w:rPr>
        <w:t>СанПины</w:t>
      </w:r>
      <w:proofErr w:type="spell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Организация контрольно-надзорной деятельности за проверками (проведение проверок и продление моратория). </w:t>
      </w:r>
    </w:p>
    <w:p w:rsidR="00B508EA" w:rsidRDefault="00B508EA" w:rsidP="00216E6D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</w:p>
    <w:p w:rsidR="00216E6D" w:rsidRDefault="00216E6D" w:rsidP="00216E6D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  <w:lang w:val="ru-RU"/>
        </w:rPr>
        <w:t>ОБУЧЕНИИ</w:t>
      </w:r>
      <w:r>
        <w:rPr>
          <w:b/>
          <w:sz w:val="22"/>
          <w:szCs w:val="22"/>
        </w:rPr>
        <w:t xml:space="preserve"> ПРИНИМАЮТ УЧАСТИЕ:</w:t>
      </w:r>
    </w:p>
    <w:p w:rsidR="00B508EA" w:rsidRDefault="00B508EA" w:rsidP="00216E6D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КУРМАКАЕВА Тамара Владимировна </w:t>
      </w:r>
      <w:r>
        <w:rPr>
          <w:color w:val="000000"/>
          <w:sz w:val="22"/>
          <w:szCs w:val="22"/>
          <w:shd w:val="clear" w:color="auto" w:fill="FFFFFF"/>
        </w:rPr>
        <w:t>–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>канд. биол. наук, доцент,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 xml:space="preserve">профессор кафедры ветеринарного менеджмента и продовольственной безопасности Российской академии кадрового обеспечения АПК </w:t>
      </w: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bCs/>
          <w:spacing w:val="-6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ШЕСТАКОВА Екатерина Владимировна </w:t>
      </w:r>
      <w:r>
        <w:rPr>
          <w:rFonts w:eastAsia="Calibri"/>
          <w:sz w:val="22"/>
          <w:szCs w:val="22"/>
          <w:lang w:eastAsia="en-US"/>
        </w:rPr>
        <w:t xml:space="preserve">– </w:t>
      </w:r>
      <w:proofErr w:type="spellStart"/>
      <w:r>
        <w:rPr>
          <w:rFonts w:eastAsia="Calibri"/>
          <w:sz w:val="22"/>
          <w:szCs w:val="22"/>
          <w:lang w:eastAsia="en-US"/>
        </w:rPr>
        <w:t>к.ю.н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., докторант </w:t>
      </w:r>
      <w:proofErr w:type="spellStart"/>
      <w:r>
        <w:rPr>
          <w:rFonts w:eastAsia="Calibri"/>
          <w:sz w:val="22"/>
          <w:szCs w:val="22"/>
          <w:lang w:eastAsia="en-US"/>
        </w:rPr>
        <w:t>РАНХиГС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sz w:val="22"/>
          <w:szCs w:val="22"/>
          <w:lang w:eastAsia="en-US"/>
        </w:rPr>
        <w:t>PhD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Великобритании, генеральный директор ООО «Актуальный менеджмент», автор более 50 книг и 400 публикаций</w:t>
      </w:r>
    </w:p>
    <w:p w:rsidR="00B508EA" w:rsidRDefault="00B508EA" w:rsidP="00216E6D">
      <w:pPr>
        <w:ind w:right="49"/>
        <w:jc w:val="center"/>
        <w:rPr>
          <w:b/>
          <w:bCs/>
          <w:sz w:val="22"/>
          <w:szCs w:val="22"/>
        </w:rPr>
      </w:pPr>
    </w:p>
    <w:p w:rsidR="00216E6D" w:rsidRDefault="00216E6D" w:rsidP="00216E6D">
      <w:pPr>
        <w:ind w:right="4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УСЛОВИЯ УЧАСТИЯ В ОБУЧЕНИИ:</w:t>
      </w:r>
    </w:p>
    <w:p w:rsidR="00B508EA" w:rsidRDefault="00B508EA" w:rsidP="00216E6D">
      <w:pPr>
        <w:ind w:right="49"/>
        <w:jc w:val="center"/>
        <w:rPr>
          <w:b/>
          <w:bCs/>
          <w:sz w:val="22"/>
          <w:szCs w:val="22"/>
        </w:rPr>
      </w:pP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обучении </w:t>
      </w:r>
      <w:r>
        <w:rPr>
          <w:b/>
          <w:sz w:val="22"/>
          <w:szCs w:val="22"/>
        </w:rPr>
        <w:t>необходимо</w:t>
      </w:r>
      <w:r>
        <w:rPr>
          <w:sz w:val="22"/>
          <w:szCs w:val="22"/>
        </w:rPr>
        <w:t xml:space="preserve">: 1) зарегистрироваться по телефону </w:t>
      </w:r>
      <w:r>
        <w:rPr>
          <w:b/>
          <w:color w:val="000000"/>
          <w:sz w:val="22"/>
          <w:szCs w:val="22"/>
        </w:rPr>
        <w:t xml:space="preserve">8-965-186-89-61 </w:t>
      </w:r>
      <w:r>
        <w:rPr>
          <w:sz w:val="22"/>
          <w:szCs w:val="22"/>
        </w:rPr>
        <w:t>или электронной почте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mts.zdrav-seminar@mail.ru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2) получить счет на оплату регистрационного взноса; 3) оплатить счет и направить копию платежного поручения.</w:t>
      </w: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взнос за участие одного слушателя – 32 000 рублей (НДС не облагается). </w:t>
      </w:r>
    </w:p>
    <w:p w:rsidR="00216E6D" w:rsidRDefault="00216E6D" w:rsidP="00216E6D">
      <w:pPr>
        <w:tabs>
          <w:tab w:val="num" w:pos="0"/>
        </w:tabs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полной оплате участия до </w:t>
      </w:r>
      <w:r>
        <w:rPr>
          <w:b/>
          <w:sz w:val="22"/>
          <w:szCs w:val="22"/>
        </w:rPr>
        <w:t>23 июля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2024 года</w:t>
      </w:r>
      <w:r>
        <w:rPr>
          <w:sz w:val="22"/>
          <w:szCs w:val="22"/>
        </w:rPr>
        <w:t> действует специальная цена – </w:t>
      </w:r>
      <w:r>
        <w:rPr>
          <w:b/>
          <w:sz w:val="22"/>
          <w:szCs w:val="22"/>
        </w:rPr>
        <w:t>29 000 рублей</w:t>
      </w:r>
      <w:r>
        <w:rPr>
          <w:sz w:val="22"/>
          <w:szCs w:val="22"/>
        </w:rPr>
        <w:t>.</w:t>
      </w:r>
    </w:p>
    <w:p w:rsidR="00216E6D" w:rsidRDefault="00216E6D" w:rsidP="00216E6D">
      <w:pPr>
        <w:tabs>
          <w:tab w:val="num" w:pos="0"/>
        </w:tabs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В назначении платежа обязательно указать номер счета, название обучения и ФИО участника 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). </w:t>
      </w: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Начало обучения: </w:t>
      </w:r>
      <w:r>
        <w:rPr>
          <w:b/>
          <w:sz w:val="22"/>
          <w:szCs w:val="22"/>
        </w:rPr>
        <w:t>30 июля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2024 года в 10:00 по </w:t>
      </w:r>
      <w:proofErr w:type="spellStart"/>
      <w:r>
        <w:rPr>
          <w:b/>
          <w:sz w:val="22"/>
          <w:szCs w:val="22"/>
        </w:rPr>
        <w:t>Мск</w:t>
      </w:r>
      <w:proofErr w:type="spellEnd"/>
      <w:r>
        <w:rPr>
          <w:sz w:val="22"/>
          <w:szCs w:val="22"/>
        </w:rPr>
        <w:t xml:space="preserve">. Продолжительность обучения – 16 часов. </w:t>
      </w: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Участникам обучения выдается </w:t>
      </w:r>
      <w:r>
        <w:rPr>
          <w:b/>
          <w:sz w:val="22"/>
          <w:szCs w:val="22"/>
        </w:rPr>
        <w:t>Удостоверение</w:t>
      </w:r>
      <w:r>
        <w:rPr>
          <w:sz w:val="22"/>
          <w:szCs w:val="22"/>
        </w:rPr>
        <w:t xml:space="preserve"> о повышении квалификации, финансовые документы.</w:t>
      </w:r>
    </w:p>
    <w:p w:rsidR="00216E6D" w:rsidRDefault="00216E6D" w:rsidP="00216E6D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Организаторы оставляют за собой право вносить в заявленную программу незначительные изменения.</w:t>
      </w:r>
    </w:p>
    <w:tbl>
      <w:tblPr>
        <w:tblW w:w="12006" w:type="dxa"/>
        <w:tblInd w:w="-318" w:type="dxa"/>
        <w:tblLook w:val="01E0" w:firstRow="1" w:lastRow="1" w:firstColumn="1" w:lastColumn="1" w:noHBand="0" w:noVBand="0"/>
      </w:tblPr>
      <w:tblGrid>
        <w:gridCol w:w="7100"/>
        <w:gridCol w:w="4906"/>
      </w:tblGrid>
      <w:tr w:rsidR="00216E6D" w:rsidTr="00216E6D">
        <w:trPr>
          <w:trHeight w:val="2131"/>
        </w:trPr>
        <w:tc>
          <w:tcPr>
            <w:tcW w:w="7323" w:type="dxa"/>
          </w:tcPr>
          <w:p w:rsidR="00216E6D" w:rsidRDefault="00216E6D">
            <w:pPr>
              <w:tabs>
                <w:tab w:val="center" w:pos="3954"/>
                <w:tab w:val="left" w:pos="5609"/>
              </w:tabs>
              <w:jc w:val="center"/>
              <w:rPr>
                <w:b/>
                <w:sz w:val="18"/>
                <w:szCs w:val="18"/>
              </w:rPr>
            </w:pPr>
          </w:p>
          <w:p w:rsidR="00216E6D" w:rsidRDefault="00216E6D">
            <w:pPr>
              <w:tabs>
                <w:tab w:val="center" w:pos="3954"/>
                <w:tab w:val="left" w:pos="56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ПЛАТФОРМА ОБУЧЕНИЯ:</w:t>
            </w:r>
          </w:p>
          <w:p w:rsidR="00216E6D" w:rsidRDefault="00216E6D" w:rsidP="00206F40">
            <w:pPr>
              <w:numPr>
                <w:ilvl w:val="0"/>
                <w:numId w:val="3"/>
              </w:numPr>
              <w:ind w:left="426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будет проходить на удобной платформе </w:t>
            </w:r>
            <w:proofErr w:type="spellStart"/>
            <w:r>
              <w:rPr>
                <w:sz w:val="22"/>
                <w:szCs w:val="22"/>
                <w:lang w:val="en-US"/>
              </w:rPr>
              <w:t>GetCourse</w:t>
            </w:r>
            <w:proofErr w:type="spellEnd"/>
          </w:p>
          <w:p w:rsidR="00216E6D" w:rsidRDefault="00216E6D" w:rsidP="00206F40">
            <w:pPr>
              <w:numPr>
                <w:ilvl w:val="0"/>
                <w:numId w:val="3"/>
              </w:numPr>
              <w:ind w:left="426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сайта: https://getcourse.ru/</w:t>
            </w:r>
          </w:p>
          <w:p w:rsidR="00216E6D" w:rsidRDefault="00216E6D" w:rsidP="00206F40">
            <w:pPr>
              <w:numPr>
                <w:ilvl w:val="0"/>
                <w:numId w:val="3"/>
              </w:numPr>
              <w:ind w:left="426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</w:t>
            </w:r>
          </w:p>
          <w:p w:rsidR="00216E6D" w:rsidRDefault="00216E6D" w:rsidP="00206F40">
            <w:pPr>
              <w:numPr>
                <w:ilvl w:val="0"/>
                <w:numId w:val="3"/>
              </w:numPr>
              <w:ind w:left="426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 предоставляется на 14 календарных дней</w:t>
            </w:r>
          </w:p>
          <w:p w:rsidR="00216E6D" w:rsidRDefault="00216E6D">
            <w:pPr>
              <w:ind w:left="426"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4683" w:type="dxa"/>
            <w:hideMark/>
          </w:tcPr>
          <w:p w:rsidR="00216E6D" w:rsidRDefault="00216E6D">
            <w:pPr>
              <w:ind w:right="662"/>
              <w:rPr>
                <w:sz w:val="22"/>
                <w:szCs w:val="22"/>
              </w:rPr>
            </w:pPr>
            <w:bookmarkStart w:id="0" w:name="_GoBack"/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57780" cy="1104900"/>
                  <wp:effectExtent l="0" t="0" r="0" b="0"/>
                  <wp:docPr id="1" name="Рисунок 1" descr="get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co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16E6D" w:rsidRDefault="00216E6D" w:rsidP="00216E6D">
      <w:pPr>
        <w:ind w:hanging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СПРАВКИ И ОБЯЗАТЕЛЬНАЯ ПРЕДВАРИТЕЛЬНАЯ РЕГИСТРАЦИЯ СЛУШАТЕЛЕЙ:</w:t>
      </w:r>
    </w:p>
    <w:p w:rsidR="00216E6D" w:rsidRDefault="00216E6D" w:rsidP="00216E6D">
      <w:pPr>
        <w:ind w:hanging="142"/>
        <w:jc w:val="center"/>
        <w:rPr>
          <w:b/>
          <w:bCs/>
          <w:sz w:val="22"/>
          <w:szCs w:val="22"/>
        </w:rPr>
      </w:pPr>
    </w:p>
    <w:p w:rsidR="00216E6D" w:rsidRDefault="00216E6D" w:rsidP="00216E6D">
      <w:pPr>
        <w:ind w:left="369" w:hanging="142"/>
        <w:contextualSpacing/>
        <w:rPr>
          <w:b/>
        </w:rPr>
      </w:pPr>
      <w:r>
        <w:rPr>
          <w:b/>
          <w:bCs/>
        </w:rPr>
        <w:t xml:space="preserve">Телефон: </w:t>
      </w:r>
      <w:r>
        <w:rPr>
          <w:b/>
        </w:rPr>
        <w:t>8-965-186-89-61, 8</w:t>
      </w:r>
      <w:r>
        <w:rPr>
          <w:b/>
          <w:bCs/>
        </w:rPr>
        <w:t>(495) 223-70-80 доб.219</w:t>
      </w:r>
    </w:p>
    <w:p w:rsidR="00216E6D" w:rsidRDefault="00216E6D" w:rsidP="00216E6D">
      <w:pPr>
        <w:ind w:left="369" w:hanging="142"/>
        <w:contextualSpacing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9" w:history="1">
        <w:r>
          <w:rPr>
            <w:rStyle w:val="a3"/>
            <w:b/>
            <w:lang w:val="en-US"/>
          </w:rPr>
          <w:t>mts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zdrav</w:t>
        </w:r>
        <w:r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seminar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</w:p>
    <w:p w:rsidR="00216E6D" w:rsidRDefault="00216E6D" w:rsidP="00216E6D">
      <w:pPr>
        <w:ind w:hanging="142"/>
        <w:rPr>
          <w:b/>
        </w:rPr>
      </w:pPr>
      <w:r>
        <w:rPr>
          <w:b/>
          <w:bCs/>
        </w:rPr>
        <w:t xml:space="preserve">      Ваш </w:t>
      </w:r>
      <w:proofErr w:type="gramStart"/>
      <w:r>
        <w:rPr>
          <w:b/>
          <w:bCs/>
        </w:rPr>
        <w:t xml:space="preserve">менеджер  </w:t>
      </w:r>
      <w:proofErr w:type="spellStart"/>
      <w:r>
        <w:rPr>
          <w:b/>
          <w:bCs/>
        </w:rPr>
        <w:t>Цыбанева</w:t>
      </w:r>
      <w:proofErr w:type="spellEnd"/>
      <w:proofErr w:type="gramEnd"/>
      <w:r>
        <w:rPr>
          <w:b/>
          <w:bCs/>
        </w:rPr>
        <w:t xml:space="preserve"> Марина Павловна.</w:t>
      </w:r>
    </w:p>
    <w:p w:rsidR="00D20895" w:rsidRDefault="00D20895"/>
    <w:sectPr w:rsidR="00D2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EA" w:rsidRDefault="00B508EA" w:rsidP="00B508EA">
      <w:r>
        <w:separator/>
      </w:r>
    </w:p>
  </w:endnote>
  <w:endnote w:type="continuationSeparator" w:id="0">
    <w:p w:rsidR="00B508EA" w:rsidRDefault="00B508EA" w:rsidP="00B5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EA" w:rsidRDefault="00B508EA" w:rsidP="00B508EA">
      <w:r>
        <w:separator/>
      </w:r>
    </w:p>
  </w:footnote>
  <w:footnote w:type="continuationSeparator" w:id="0">
    <w:p w:rsidR="00B508EA" w:rsidRDefault="00B508EA" w:rsidP="00B5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15E1"/>
    <w:multiLevelType w:val="hybridMultilevel"/>
    <w:tmpl w:val="79C4D9C8"/>
    <w:lvl w:ilvl="0" w:tplc="703AD082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45592412"/>
    <w:multiLevelType w:val="hybridMultilevel"/>
    <w:tmpl w:val="82DEF2CC"/>
    <w:lvl w:ilvl="0" w:tplc="0F9AC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2621"/>
    <w:multiLevelType w:val="hybridMultilevel"/>
    <w:tmpl w:val="6430F596"/>
    <w:lvl w:ilvl="0" w:tplc="0680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D"/>
    <w:rsid w:val="00216E6D"/>
    <w:rsid w:val="00B508EA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37A"/>
  <w15:chartTrackingRefBased/>
  <w15:docId w15:val="{CF932597-5D36-42D6-B1F9-E43B20D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6E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16E6D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16E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50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0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sybaneva@zdrav-semi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Светлана Анатольевна</dc:creator>
  <cp:keywords/>
  <dc:description/>
  <cp:lastModifiedBy>Бондарь Лилия Игоревна</cp:lastModifiedBy>
  <cp:revision>2</cp:revision>
  <dcterms:created xsi:type="dcterms:W3CDTF">2024-07-18T05:30:00Z</dcterms:created>
  <dcterms:modified xsi:type="dcterms:W3CDTF">2024-07-18T05:41:00Z</dcterms:modified>
</cp:coreProperties>
</file>